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AE" w:rsidRPr="00D461AE" w:rsidRDefault="00D461AE" w:rsidP="00D461AE">
      <w:pPr>
        <w:spacing w:after="0"/>
        <w:rPr>
          <w:rFonts w:eastAsia="Calibri" w:cs="Times New Roman"/>
          <w:b/>
          <w:bCs/>
        </w:rPr>
      </w:pPr>
      <w:r w:rsidRPr="00D461AE">
        <w:rPr>
          <w:rFonts w:eastAsia="Calibri" w:cs="Times New Roman"/>
          <w:b/>
          <w:bCs/>
        </w:rPr>
        <w:t xml:space="preserve">Геронтолошки центар "Јеленац" </w:t>
      </w:r>
      <w:r w:rsidRPr="00D461AE">
        <w:rPr>
          <w:rFonts w:eastAsia="Calibri" w:cs="Times New Roman"/>
          <w:b/>
          <w:bCs/>
        </w:rPr>
        <w:tab/>
      </w:r>
      <w:r w:rsidRPr="00D461AE">
        <w:rPr>
          <w:rFonts w:eastAsia="Calibri" w:cs="Times New Roman"/>
          <w:b/>
          <w:bCs/>
        </w:rPr>
        <w:tab/>
      </w:r>
      <w:r w:rsidRPr="00D461AE">
        <w:rPr>
          <w:rFonts w:eastAsia="Calibri" w:cs="Times New Roman"/>
          <w:b/>
          <w:bCs/>
        </w:rPr>
        <w:tab/>
      </w:r>
    </w:p>
    <w:p w:rsidR="00D461AE" w:rsidRPr="00D461AE" w:rsidRDefault="00D461AE" w:rsidP="00D461AE">
      <w:pPr>
        <w:spacing w:after="0"/>
        <w:rPr>
          <w:rFonts w:eastAsia="Calibri" w:cs="Times New Roman"/>
          <w:b/>
          <w:bCs/>
        </w:rPr>
      </w:pPr>
      <w:r w:rsidRPr="00D461AE">
        <w:rPr>
          <w:rFonts w:eastAsia="Calibri" w:cs="Times New Roman"/>
          <w:b/>
          <w:bCs/>
        </w:rPr>
        <w:t xml:space="preserve">            Алексинац</w:t>
      </w:r>
    </w:p>
    <w:p w:rsidR="00D461AE" w:rsidRPr="00E523B9" w:rsidRDefault="00D461AE" w:rsidP="00D461AE">
      <w:pPr>
        <w:spacing w:after="0"/>
        <w:rPr>
          <w:rFonts w:eastAsia="Calibri" w:cs="Times New Roman"/>
          <w:b/>
          <w:bCs/>
          <w:lang w:val="en-US"/>
        </w:rPr>
      </w:pPr>
      <w:r w:rsidRPr="00D461AE">
        <w:rPr>
          <w:rFonts w:eastAsia="Calibri" w:cs="Times New Roman"/>
          <w:b/>
          <w:bCs/>
        </w:rPr>
        <w:t xml:space="preserve">Број: </w:t>
      </w:r>
      <w:r w:rsidR="005E2CF2">
        <w:rPr>
          <w:rFonts w:eastAsia="Calibri" w:cs="Times New Roman"/>
          <w:b/>
          <w:bCs/>
        </w:rPr>
        <w:t>207</w:t>
      </w:r>
    </w:p>
    <w:p w:rsidR="00947D14" w:rsidRDefault="00D461AE" w:rsidP="00D461AE">
      <w:pPr>
        <w:spacing w:after="0"/>
        <w:rPr>
          <w:rFonts w:eastAsia="Calibri" w:cs="Times New Roman"/>
          <w:b/>
          <w:bCs/>
        </w:rPr>
      </w:pPr>
      <w:r w:rsidRPr="00D461AE">
        <w:rPr>
          <w:rFonts w:eastAsia="Calibri" w:cs="Times New Roman"/>
          <w:b/>
          <w:bCs/>
        </w:rPr>
        <w:t xml:space="preserve">Датум: </w:t>
      </w:r>
      <w:r w:rsidR="005E2CF2">
        <w:rPr>
          <w:rFonts w:eastAsia="Calibri" w:cs="Times New Roman"/>
          <w:b/>
          <w:bCs/>
        </w:rPr>
        <w:t>12.03.2026.</w:t>
      </w:r>
    </w:p>
    <w:p w:rsidR="0026400F" w:rsidRDefault="0026400F" w:rsidP="00D461AE">
      <w:pPr>
        <w:spacing w:after="0"/>
        <w:rPr>
          <w:rFonts w:eastAsia="Calibri" w:cs="Times New Roman"/>
          <w:b/>
          <w:bCs/>
        </w:rPr>
      </w:pPr>
    </w:p>
    <w:p w:rsid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  <w:r w:rsidRPr="00D461AE">
        <w:rPr>
          <w:rFonts w:eastAsia="Calibri" w:cs="Times New Roman"/>
          <w:bCs/>
          <w:lang w:val="sr-Cyrl-CS"/>
        </w:rPr>
        <w:t xml:space="preserve">Предмет: </w:t>
      </w:r>
      <w:r w:rsidRPr="00D461AE">
        <w:rPr>
          <w:rFonts w:eastAsia="Calibri" w:cs="Times New Roman"/>
          <w:bCs/>
        </w:rPr>
        <w:t xml:space="preserve">Позив за </w:t>
      </w:r>
      <w:r w:rsidR="00947D14">
        <w:rPr>
          <w:rFonts w:eastAsia="Calibri" w:cs="Times New Roman"/>
          <w:bCs/>
        </w:rPr>
        <w:t>прикупљање</w:t>
      </w:r>
      <w:r w:rsidRPr="00D461AE">
        <w:rPr>
          <w:rFonts w:eastAsia="Calibri" w:cs="Times New Roman"/>
          <w:bCs/>
        </w:rPr>
        <w:t xml:space="preserve"> понуда</w:t>
      </w:r>
    </w:p>
    <w:p w:rsidR="00D461AE" w:rsidRP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>Установ</w:t>
      </w:r>
      <w:r w:rsidRPr="00D461AE">
        <w:rPr>
          <w:rFonts w:eastAsia="Calibri" w:cs="Times New Roman"/>
          <w:bCs/>
        </w:rPr>
        <w:t>a</w:t>
      </w:r>
      <w:r w:rsidRPr="00D461AE">
        <w:rPr>
          <w:rFonts w:eastAsia="Calibri" w:cs="Times New Roman"/>
          <w:bCs/>
          <w:lang w:val="sr-Cyrl-CS"/>
        </w:rPr>
        <w:t xml:space="preserve"> социјалне заштите Геронтолошки центар "Јеленац" Алексинац на основу члана 2</w:t>
      </w:r>
      <w:r w:rsidR="00947D14">
        <w:rPr>
          <w:rFonts w:eastAsia="Calibri" w:cs="Times New Roman"/>
          <w:bCs/>
          <w:lang w:val="sr-Cyrl-CS"/>
        </w:rPr>
        <w:t>7</w:t>
      </w:r>
      <w:r w:rsidRPr="00D461AE">
        <w:rPr>
          <w:rFonts w:eastAsia="Calibri" w:cs="Times New Roman"/>
          <w:bCs/>
          <w:lang w:val="sr-Cyrl-CS"/>
        </w:rPr>
        <w:t xml:space="preserve">. Закона о јавним набавкама („Сл. гласник РС“ бр. </w:t>
      </w:r>
      <w:r w:rsidR="00947D14">
        <w:rPr>
          <w:rFonts w:eastAsia="Calibri" w:cs="Times New Roman"/>
          <w:bCs/>
          <w:lang w:val="sr-Cyrl-CS"/>
        </w:rPr>
        <w:t>91/19</w:t>
      </w:r>
      <w:r w:rsidR="00040FCF" w:rsidRPr="00040FCF">
        <w:rPr>
          <w:rFonts w:eastAsia="Calibri" w:cs="Times New Roman"/>
          <w:bCs/>
          <w:lang w:val="sr-Cyrl-CS"/>
        </w:rPr>
        <w:t xml:space="preserve"> </w:t>
      </w:r>
      <w:r w:rsidR="00040FCF">
        <w:rPr>
          <w:rFonts w:eastAsia="Calibri" w:cs="Times New Roman"/>
          <w:bCs/>
          <w:lang w:val="sr-Cyrl-BA"/>
        </w:rPr>
        <w:t>и 92/2023</w:t>
      </w:r>
      <w:r w:rsidRPr="00D461AE">
        <w:rPr>
          <w:rFonts w:eastAsia="Calibri" w:cs="Times New Roman"/>
          <w:bCs/>
          <w:lang w:val="sr-Cyrl-CS"/>
        </w:rPr>
        <w:t>) спроводи набавку услуга „</w:t>
      </w:r>
      <w:r w:rsidRPr="00D461AE">
        <w:rPr>
          <w:rFonts w:eastAsia="Calibri" w:cs="Times New Roman"/>
          <w:bCs/>
        </w:rPr>
        <w:t>У</w:t>
      </w:r>
      <w:r>
        <w:rPr>
          <w:rFonts w:eastAsia="Calibri" w:cs="Times New Roman"/>
          <w:bCs/>
        </w:rPr>
        <w:t>слуга техничких прегледа возила Геронтолошког центра "Јеленац" Алексинац</w:t>
      </w:r>
      <w:r w:rsidRPr="00D461AE">
        <w:rPr>
          <w:rFonts w:eastAsia="Calibri" w:cs="Times New Roman"/>
          <w:bCs/>
          <w:lang w:val="sr-Cyrl-CS"/>
        </w:rPr>
        <w:t>“.</w:t>
      </w: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 xml:space="preserve">Позивате се да до </w:t>
      </w:r>
      <w:r w:rsidR="005E2CF2">
        <w:rPr>
          <w:rFonts w:eastAsia="Calibri" w:cs="Times New Roman"/>
          <w:bCs/>
        </w:rPr>
        <w:t>16.03.2026</w:t>
      </w:r>
      <w:r w:rsidR="00FB54F2">
        <w:rPr>
          <w:rFonts w:eastAsia="Calibri" w:cs="Times New Roman"/>
          <w:bCs/>
          <w:lang w:val="sr-Cyrl-CS"/>
        </w:rPr>
        <w:t>. године до 1</w:t>
      </w:r>
      <w:r w:rsidR="00E523B9">
        <w:rPr>
          <w:rFonts w:eastAsia="Calibri" w:cs="Times New Roman"/>
          <w:bCs/>
        </w:rPr>
        <w:t>2</w:t>
      </w:r>
      <w:r w:rsidRPr="00D461AE">
        <w:rPr>
          <w:rFonts w:eastAsia="Calibri" w:cs="Times New Roman"/>
          <w:bCs/>
        </w:rPr>
        <w:t>h</w:t>
      </w:r>
      <w:r w:rsidRPr="00D461AE">
        <w:rPr>
          <w:rFonts w:eastAsia="Calibri" w:cs="Times New Roman"/>
          <w:bCs/>
          <w:lang w:val="sr-Cyrl-CS"/>
        </w:rPr>
        <w:t xml:space="preserve"> доставите вашу понуду на један од следећих начина:</w:t>
      </w: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>1.</w:t>
      </w:r>
      <w:r w:rsidRPr="00D461AE">
        <w:rPr>
          <w:rFonts w:eastAsia="Calibri" w:cs="Times New Roman"/>
          <w:bCs/>
        </w:rPr>
        <w:t xml:space="preserve"> </w:t>
      </w:r>
      <w:r w:rsidRPr="00D461AE">
        <w:rPr>
          <w:rFonts w:eastAsia="Calibri" w:cs="Times New Roman"/>
          <w:bCs/>
          <w:lang w:val="sr-Cyrl-CS"/>
        </w:rPr>
        <w:t xml:space="preserve">Путем мејла на адресу: </w:t>
      </w:r>
      <w:r>
        <w:rPr>
          <w:rFonts w:eastAsia="Calibri" w:cs="Times New Roman"/>
          <w:bCs/>
        </w:rPr>
        <w:t>javne</w:t>
      </w:r>
      <w:r w:rsidRPr="00D461AE">
        <w:rPr>
          <w:rFonts w:eastAsia="Calibri" w:cs="Times New Roman"/>
          <w:bCs/>
        </w:rPr>
        <w:t>nabavke</w:t>
      </w:r>
      <w:r>
        <w:rPr>
          <w:rFonts w:eastAsia="Calibri" w:cs="Times New Roman"/>
          <w:bCs/>
        </w:rPr>
        <w:t>.gcjelenac</w:t>
      </w:r>
      <w:r w:rsidRPr="00D461AE">
        <w:rPr>
          <w:rFonts w:eastAsia="Calibri" w:cs="Times New Roman"/>
          <w:bCs/>
        </w:rPr>
        <w:t>@</w:t>
      </w:r>
      <w:r>
        <w:rPr>
          <w:rFonts w:eastAsia="Calibri" w:cs="Times New Roman"/>
          <w:bCs/>
        </w:rPr>
        <w:t>gmail.com</w:t>
      </w:r>
      <w:r w:rsidRPr="00D461AE">
        <w:rPr>
          <w:rFonts w:eastAsia="Calibri" w:cs="Times New Roman"/>
          <w:bCs/>
          <w:lang w:val="sr-Cyrl-CS"/>
        </w:rPr>
        <w:t>;</w:t>
      </w:r>
    </w:p>
    <w:p w:rsidR="00D461AE" w:rsidRPr="00517806" w:rsidRDefault="00D461AE" w:rsidP="00D461AE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>2.</w:t>
      </w:r>
      <w:r w:rsidR="005E2CF2" w:rsidRPr="005E2CF2">
        <w:rPr>
          <w:rFonts w:eastAsia="Calibri" w:cs="Times New Roman"/>
          <w:bCs/>
        </w:rPr>
        <w:t xml:space="preserve"> </w:t>
      </w:r>
      <w:r w:rsidRPr="00D461AE">
        <w:rPr>
          <w:rFonts w:eastAsia="Calibri" w:cs="Times New Roman"/>
          <w:bCs/>
          <w:lang w:val="sr-Cyrl-CS"/>
        </w:rPr>
        <w:t xml:space="preserve">Преко поште на адресу: </w:t>
      </w:r>
      <w:r w:rsidRPr="00D461AE">
        <w:rPr>
          <w:rFonts w:eastAsia="Calibri" w:cs="Times New Roman"/>
          <w:bCs/>
        </w:rPr>
        <w:t>Установа социјалне заштите Геронтолошки центар "Јеленац"</w:t>
      </w:r>
      <w:r w:rsidRPr="00D461AE">
        <w:rPr>
          <w:rFonts w:eastAsia="Calibri" w:cs="Times New Roman"/>
          <w:bCs/>
          <w:lang w:val="sr-Cyrl-CS"/>
        </w:rPr>
        <w:t>, ул. Момчила Поповића бр. 156, 18220 Алексинац, у затвореној коверти са напоменом: НАБАВКА УСЛУГА –</w:t>
      </w:r>
      <w:r w:rsidRPr="00D461AE">
        <w:rPr>
          <w:rFonts w:eastAsia="Calibri" w:cs="Times New Roman"/>
          <w:bCs/>
        </w:rPr>
        <w:t xml:space="preserve"> Услуга техничких прегледа возила Геронтолошког центра "Јеленац" Алексинац</w:t>
      </w:r>
      <w:r>
        <w:rPr>
          <w:rFonts w:eastAsia="Calibri" w:cs="Times New Roman"/>
          <w:bCs/>
        </w:rPr>
        <w:t xml:space="preserve"> </w:t>
      </w:r>
      <w:r w:rsidRPr="00D461AE">
        <w:rPr>
          <w:rFonts w:eastAsia="Calibri" w:cs="Times New Roman"/>
          <w:bCs/>
          <w:lang w:val="sr-Cyrl-CS"/>
        </w:rPr>
        <w:t>– НЕ ОТВАРАТИ;</w:t>
      </w:r>
    </w:p>
    <w:p w:rsid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  <w:r w:rsidRPr="00D461AE">
        <w:rPr>
          <w:rFonts w:eastAsia="Calibri" w:cs="Times New Roman"/>
          <w:bCs/>
          <w:lang w:val="sr-Cyrl-CS"/>
        </w:rPr>
        <w:t xml:space="preserve">3. Лично, на адресу: </w:t>
      </w:r>
      <w:r w:rsidRPr="00D461AE">
        <w:rPr>
          <w:rFonts w:eastAsia="Calibri" w:cs="Times New Roman"/>
          <w:bCs/>
        </w:rPr>
        <w:t>Установа социјалне заштите Геронтолошки центар "Јеленац"</w:t>
      </w:r>
      <w:r w:rsidRPr="00D461AE">
        <w:rPr>
          <w:rFonts w:eastAsia="Calibri" w:cs="Times New Roman"/>
          <w:bCs/>
          <w:lang w:val="sr-Cyrl-CS"/>
        </w:rPr>
        <w:t>, ул. Момчила Поповића бр. 156 у затвореној коверти са напоменом: НАБАВКА УСЛУГА –</w:t>
      </w:r>
      <w:r w:rsidRPr="00D461AE">
        <w:rPr>
          <w:rFonts w:eastAsia="Calibri" w:cs="Times New Roman"/>
          <w:bCs/>
        </w:rPr>
        <w:t xml:space="preserve"> Услуга техничких прегледа возила Геронтолошког центра "Јеленац" Алексинац</w:t>
      </w:r>
      <w:r w:rsidRPr="00D461AE">
        <w:rPr>
          <w:rFonts w:eastAsia="Calibri" w:cs="Times New Roman"/>
          <w:bCs/>
          <w:lang w:val="sr-Cyrl-CS"/>
        </w:rPr>
        <w:t xml:space="preserve"> – НЕ ОТВАРАТИ.</w:t>
      </w:r>
    </w:p>
    <w:p w:rsidR="00D000E4" w:rsidRDefault="00D000E4" w:rsidP="00D461AE">
      <w:pPr>
        <w:spacing w:after="0"/>
        <w:rPr>
          <w:rFonts w:eastAsia="Calibri" w:cs="Times New Roman"/>
          <w:bCs/>
          <w:lang w:val="sr-Cyrl-CS"/>
        </w:rPr>
      </w:pPr>
    </w:p>
    <w:p w:rsidR="00D000E4" w:rsidRPr="00D461AE" w:rsidRDefault="00D000E4" w:rsidP="00D461AE">
      <w:pPr>
        <w:spacing w:after="0"/>
        <w:rPr>
          <w:rFonts w:eastAsia="Calibri" w:cs="Times New Roman"/>
          <w:bCs/>
          <w:lang w:val="sr-Cyrl-CS"/>
        </w:rPr>
      </w:pPr>
      <w:r>
        <w:rPr>
          <w:rFonts w:eastAsia="Calibri" w:cs="Times New Roman"/>
          <w:bCs/>
          <w:lang w:val="sr-Cyrl-CS"/>
        </w:rPr>
        <w:t>Редован технички преглед се обавља једном годишње приликом регистрације возила у складу са захтевима надлежног државног органа који врши регистрацију.</w:t>
      </w:r>
      <w:r w:rsidR="00276E61">
        <w:rPr>
          <w:rFonts w:eastAsia="Calibri" w:cs="Times New Roman"/>
          <w:bCs/>
          <w:lang w:val="sr-Cyrl-CS"/>
        </w:rPr>
        <w:t xml:space="preserve"> Услуге које су предмет набавке морају у погледу квалитета задовољавати важеће стандарде и испуњавати услове и захтеве из обрасца понуде. Понуђач је дужан да се придржава Закона о безбедности саобраћаја на путевима, Правилника о техничком прегледу и другом важећом правном регулативом.</w:t>
      </w:r>
    </w:p>
    <w:p w:rsidR="00D461AE" w:rsidRPr="00D461AE" w:rsidRDefault="00D461AE" w:rsidP="00D461AE">
      <w:pPr>
        <w:spacing w:after="0"/>
        <w:rPr>
          <w:rFonts w:eastAsia="Calibri" w:cs="Times New Roman"/>
          <w:bCs/>
          <w:lang w:val="sr-Cyrl-CS"/>
        </w:rPr>
      </w:pPr>
    </w:p>
    <w:p w:rsidR="004F6C7F" w:rsidRDefault="00D461AE" w:rsidP="00D461AE">
      <w:pPr>
        <w:spacing w:after="0"/>
        <w:rPr>
          <w:rFonts w:eastAsia="Calibri" w:cs="Times New Roman"/>
          <w:bCs/>
          <w:lang w:val="sr-Cyrl-CS"/>
        </w:rPr>
      </w:pPr>
      <w:r w:rsidRPr="00D461AE">
        <w:rPr>
          <w:rFonts w:eastAsia="Calibri" w:cs="Times New Roman"/>
          <w:bCs/>
          <w:lang w:val="sr-Cyrl-CS"/>
        </w:rPr>
        <w:t xml:space="preserve">Критеријум за оцену понуда је „Најнижа понуђена цена“. Уколико две или више понуда имају исту најниже понуђену цену, као најповољнија биће изабрана понуда оног понуђача који је </w:t>
      </w:r>
      <w:r w:rsidR="004F6C7F">
        <w:rPr>
          <w:rFonts w:eastAsia="Calibri" w:cs="Times New Roman"/>
          <w:bCs/>
          <w:lang w:val="sr-Cyrl-CS"/>
        </w:rPr>
        <w:t>дао краћи рок почетка вршења услуге.</w:t>
      </w:r>
    </w:p>
    <w:p w:rsidR="004F6C7F" w:rsidRDefault="004F6C7F" w:rsidP="00D461AE">
      <w:pPr>
        <w:spacing w:after="0"/>
        <w:rPr>
          <w:rFonts w:eastAsia="Calibri" w:cs="Times New Roman"/>
          <w:bCs/>
          <w:lang w:val="sr-Cyrl-CS"/>
        </w:rPr>
      </w:pPr>
      <w:r>
        <w:rPr>
          <w:rFonts w:eastAsia="Calibri" w:cs="Times New Roman"/>
          <w:bCs/>
          <w:lang w:val="sr-Cyrl-CS"/>
        </w:rPr>
        <w:t>Уколико две или више понуда имају исту понуђену цену и исти рок почетка вршења услуге, као најповољнија биће изабрана понуда оног понуђача који је понудио дужу рок важења понуде.</w:t>
      </w:r>
    </w:p>
    <w:p w:rsidR="00276E61" w:rsidRDefault="00276E61" w:rsidP="00D461AE">
      <w:pPr>
        <w:spacing w:after="0"/>
        <w:rPr>
          <w:rFonts w:eastAsia="Calibri" w:cs="Times New Roman"/>
          <w:bCs/>
          <w:lang w:val="sr-Cyrl-CS"/>
        </w:rPr>
      </w:pPr>
      <w:r>
        <w:rPr>
          <w:rFonts w:eastAsia="Calibri" w:cs="Times New Roman"/>
          <w:bCs/>
          <w:lang w:val="sr-Cyrl-CS"/>
        </w:rPr>
        <w:t>Понуђач је дужан да истог дана када се изврши технички преглед возила изда Регистрациони лист.</w:t>
      </w:r>
    </w:p>
    <w:p w:rsidR="004F6C7F" w:rsidRDefault="004F6C7F" w:rsidP="00D461AE">
      <w:pPr>
        <w:spacing w:after="0"/>
        <w:rPr>
          <w:rFonts w:eastAsia="Calibri" w:cs="Times New Roman"/>
          <w:bCs/>
          <w:lang w:val="sr-Cyrl-CS"/>
        </w:rPr>
      </w:pPr>
    </w:p>
    <w:p w:rsidR="00D461AE" w:rsidRDefault="00D461AE" w:rsidP="00517806">
      <w:pPr>
        <w:spacing w:after="0"/>
        <w:rPr>
          <w:rFonts w:eastAsia="Calibri" w:cs="Times New Roman"/>
          <w:bCs/>
        </w:rPr>
      </w:pPr>
      <w:r w:rsidRPr="00D461AE">
        <w:rPr>
          <w:rFonts w:eastAsia="Calibri" w:cs="Times New Roman"/>
          <w:bCs/>
          <w:lang w:val="sr-Cyrl-CS"/>
        </w:rPr>
        <w:t>Особа за контакт: Марија Станковић Стојановић - службеник за јавне набавке</w:t>
      </w:r>
    </w:p>
    <w:p w:rsidR="00517806" w:rsidRPr="00517806" w:rsidRDefault="00517806" w:rsidP="00517806">
      <w:pPr>
        <w:spacing w:after="0"/>
        <w:rPr>
          <w:rFonts w:eastAsia="Calibri" w:cs="Times New Roman"/>
          <w:bCs/>
        </w:rPr>
      </w:pPr>
    </w:p>
    <w:p w:rsidR="00B741E9" w:rsidRPr="00B741E9" w:rsidRDefault="00B741E9" w:rsidP="00B741E9">
      <w:pPr>
        <w:jc w:val="center"/>
        <w:rPr>
          <w:rFonts w:eastAsia="Calibri" w:cs="Times New Roman"/>
          <w:b/>
          <w:bCs/>
          <w:lang w:val="ru-RU"/>
        </w:rPr>
      </w:pPr>
      <w:r w:rsidRPr="00B741E9">
        <w:rPr>
          <w:rFonts w:eastAsia="Calibri" w:cs="Times New Roman"/>
          <w:b/>
          <w:bCs/>
          <w:lang w:val="ru-RU"/>
        </w:rPr>
        <w:t>П О Н У Д А</w:t>
      </w:r>
    </w:p>
    <w:p w:rsidR="00B741E9" w:rsidRPr="00B741E9" w:rsidRDefault="00B741E9" w:rsidP="00B741E9">
      <w:pPr>
        <w:rPr>
          <w:rFonts w:eastAsia="Calibri" w:cs="Times New Roman"/>
          <w:lang w:val="ru-RU"/>
        </w:rPr>
      </w:pPr>
      <w:r w:rsidRPr="00B741E9">
        <w:rPr>
          <w:rFonts w:eastAsia="Calibri" w:cs="Times New Roman"/>
          <w:lang w:val="ru-RU"/>
        </w:rPr>
        <w:t xml:space="preserve">Понуда број: ________________ од __________ за набавку </w:t>
      </w:r>
      <w:r w:rsidRPr="00B741E9">
        <w:rPr>
          <w:rFonts w:eastAsia="Calibri" w:cs="Times New Roman"/>
          <w:lang w:val="sr-Cyrl-CS"/>
        </w:rPr>
        <w:t>услуга</w:t>
      </w:r>
      <w:r w:rsidRPr="00B741E9">
        <w:rPr>
          <w:rFonts w:eastAsia="Calibri" w:cs="Times New Roman"/>
          <w:lang w:val="ru-RU"/>
        </w:rPr>
        <w:t xml:space="preserve"> </w:t>
      </w:r>
      <w:r w:rsidRPr="00B741E9">
        <w:rPr>
          <w:rFonts w:eastAsia="Calibri" w:cs="Times New Roman"/>
          <w:lang w:val="sr-Cyrl-CS"/>
        </w:rPr>
        <w:t>„</w:t>
      </w:r>
      <w:r>
        <w:t>Технички прегледи возила Геронтолошког центра "Јеленац" Алексинац</w:t>
      </w:r>
      <w:r w:rsidRPr="00B741E9">
        <w:rPr>
          <w:rFonts w:eastAsia="Calibri" w:cs="Times New Roman"/>
          <w:lang w:val="sr-Cyrl-CS"/>
        </w:rPr>
        <w:t>“</w:t>
      </w:r>
      <w:r w:rsidRPr="00B741E9">
        <w:rPr>
          <w:rFonts w:eastAsia="Calibri" w:cs="Times New Roman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330"/>
      </w:tblGrid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Назив понуђача: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Седиште: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Улица и број: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Матични број: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ПИБ: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Број рачуна и Банка: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</w:rPr>
            </w:pPr>
            <w:r w:rsidRPr="00B741E9">
              <w:rPr>
                <w:rFonts w:eastAsia="Calibri" w:cs="Times New Roman"/>
                <w:lang w:val="sr-Cyrl-CS"/>
              </w:rPr>
              <w:t>Мејл: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  <w:tr w:rsidR="00B741E9" w:rsidRPr="00B741E9" w:rsidTr="00A93C3D">
        <w:trPr>
          <w:trHeight w:val="395"/>
        </w:trPr>
        <w:tc>
          <w:tcPr>
            <w:tcW w:w="250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  <w:r w:rsidRPr="00B741E9">
              <w:rPr>
                <w:rFonts w:eastAsia="Calibri" w:cs="Times New Roman"/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</w:tcPr>
          <w:p w:rsidR="00B741E9" w:rsidRPr="00B741E9" w:rsidRDefault="00B741E9" w:rsidP="00B741E9">
            <w:pPr>
              <w:rPr>
                <w:rFonts w:eastAsia="Calibri" w:cs="Times New Roman"/>
                <w:lang w:val="sr-Cyrl-CS"/>
              </w:rPr>
            </w:pPr>
          </w:p>
        </w:tc>
      </w:tr>
    </w:tbl>
    <w:p w:rsidR="00B741E9" w:rsidRDefault="00B741E9" w:rsidP="00B741E9">
      <w:pPr>
        <w:rPr>
          <w:rFonts w:eastAsia="Calibri" w:cs="Times New Roman"/>
        </w:rPr>
      </w:pPr>
    </w:p>
    <w:p w:rsidR="00AA228D" w:rsidRPr="00B741E9" w:rsidRDefault="00AA228D" w:rsidP="00B741E9">
      <w:pPr>
        <w:rPr>
          <w:rFonts w:eastAsia="Calibri" w:cs="Times New Roman"/>
        </w:rPr>
      </w:pPr>
    </w:p>
    <w:p w:rsidR="00DA5ED2" w:rsidRPr="00D461AE" w:rsidRDefault="00B741E9" w:rsidP="00B741E9">
      <w:pPr>
        <w:jc w:val="center"/>
        <w:rPr>
          <w:b/>
          <w:lang w:val="sr-Cyrl-CS"/>
        </w:rPr>
      </w:pPr>
      <w:r w:rsidRPr="00D461AE">
        <w:rPr>
          <w:b/>
        </w:rPr>
        <w:t>Опис предмета набавке – сп</w:t>
      </w:r>
      <w:r w:rsidR="00D461AE">
        <w:rPr>
          <w:b/>
        </w:rPr>
        <w:t>исак возила Установе за техничк</w:t>
      </w:r>
      <w:r w:rsidR="00D461AE">
        <w:rPr>
          <w:b/>
          <w:lang w:val="sr-Cyrl-CS"/>
        </w:rPr>
        <w:t>и</w:t>
      </w:r>
      <w:r w:rsidR="00D461AE">
        <w:rPr>
          <w:b/>
        </w:rPr>
        <w:t xml:space="preserve"> преглед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39"/>
        <w:gridCol w:w="38"/>
        <w:gridCol w:w="1579"/>
        <w:gridCol w:w="32"/>
        <w:gridCol w:w="36"/>
        <w:gridCol w:w="1429"/>
        <w:gridCol w:w="109"/>
        <w:gridCol w:w="64"/>
        <w:gridCol w:w="983"/>
        <w:gridCol w:w="34"/>
        <w:gridCol w:w="908"/>
        <w:gridCol w:w="47"/>
        <w:gridCol w:w="1352"/>
        <w:gridCol w:w="1658"/>
      </w:tblGrid>
      <w:tr w:rsidR="00B741E9" w:rsidRPr="00B741E9" w:rsidTr="002F1ABA">
        <w:trPr>
          <w:cantSplit/>
          <w:trHeight w:val="1231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Р.бр</w:t>
            </w:r>
          </w:p>
        </w:tc>
        <w:tc>
          <w:tcPr>
            <w:tcW w:w="832" w:type="pct"/>
            <w:gridSpan w:val="2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Назив и тип возила</w:t>
            </w:r>
          </w:p>
        </w:tc>
        <w:tc>
          <w:tcPr>
            <w:tcW w:w="739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Регистарски броj таблица</w:t>
            </w:r>
          </w:p>
        </w:tc>
        <w:tc>
          <w:tcPr>
            <w:tcW w:w="701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Година прве регистр.</w:t>
            </w:r>
          </w:p>
        </w:tc>
        <w:tc>
          <w:tcPr>
            <w:tcW w:w="541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Кубикажа</w:t>
            </w:r>
          </w:p>
        </w:tc>
        <w:tc>
          <w:tcPr>
            <w:tcW w:w="441" w:type="pct"/>
            <w:gridSpan w:val="2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КW</w:t>
            </w:r>
          </w:p>
        </w:tc>
        <w:tc>
          <w:tcPr>
            <w:tcW w:w="655" w:type="pct"/>
            <w:gridSpan w:val="2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Носивост</w:t>
            </w:r>
          </w:p>
        </w:tc>
        <w:tc>
          <w:tcPr>
            <w:tcW w:w="776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Регистрација важи до</w:t>
            </w:r>
          </w:p>
        </w:tc>
      </w:tr>
      <w:tr w:rsidR="00B741E9" w:rsidRPr="00B741E9" w:rsidTr="002F1ABA">
        <w:trPr>
          <w:trHeight w:val="973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Wolkswagen Kedy – maxi teretno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 -005-EM</w:t>
            </w:r>
          </w:p>
        </w:tc>
        <w:tc>
          <w:tcPr>
            <w:tcW w:w="701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23.6.2010.</w:t>
            </w:r>
          </w:p>
        </w:tc>
        <w:tc>
          <w:tcPr>
            <w:tcW w:w="541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1,9 TDI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800kg + 2 особе</w:t>
            </w: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23.06.</w:t>
            </w:r>
            <w:r w:rsidR="005E2CF2">
              <w:rPr>
                <w:bCs/>
                <w:iCs/>
              </w:rPr>
              <w:t>2026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510"/>
        </w:trPr>
        <w:tc>
          <w:tcPr>
            <w:tcW w:w="3591" w:type="pct"/>
            <w:gridSpan w:val="1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- 1</w:t>
            </w:r>
          </w:p>
        </w:tc>
        <w:tc>
          <w:tcPr>
            <w:tcW w:w="633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405"/>
        </w:trPr>
        <w:tc>
          <w:tcPr>
            <w:tcW w:w="3591" w:type="pct"/>
            <w:gridSpan w:val="13"/>
            <w:tcBorders>
              <w:bottom w:val="nil"/>
            </w:tcBorders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  <w:tcBorders>
              <w:bottom w:val="nil"/>
            </w:tcBorders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  <w:vMerge w:val="restar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76E61">
        <w:trPr>
          <w:trHeight w:val="64"/>
        </w:trPr>
        <w:tc>
          <w:tcPr>
            <w:tcW w:w="3591" w:type="pct"/>
            <w:gridSpan w:val="13"/>
            <w:tcBorders>
              <w:top w:val="nil"/>
            </w:tcBorders>
          </w:tcPr>
          <w:p w:rsidR="00B741E9" w:rsidRPr="00276E61" w:rsidRDefault="00B741E9" w:rsidP="00276E61">
            <w:pPr>
              <w:rPr>
                <w:bCs/>
                <w:iCs/>
              </w:rPr>
            </w:pPr>
          </w:p>
        </w:tc>
        <w:tc>
          <w:tcPr>
            <w:tcW w:w="633" w:type="pct"/>
            <w:tcBorders>
              <w:top w:val="nil"/>
            </w:tcBorders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  <w:vMerge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  <w:vAlign w:val="center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FIAT DOBLO CARGO MAXI – TERETNO </w:t>
            </w:r>
          </w:p>
        </w:tc>
        <w:tc>
          <w:tcPr>
            <w:tcW w:w="739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AL-014-UE</w:t>
            </w:r>
          </w:p>
        </w:tc>
        <w:tc>
          <w:tcPr>
            <w:tcW w:w="782" w:type="pct"/>
            <w:gridSpan w:val="5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04.06.2013.</w:t>
            </w:r>
          </w:p>
        </w:tc>
        <w:tc>
          <w:tcPr>
            <w:tcW w:w="460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</w:t>
            </w:r>
            <w:r w:rsidR="00FB54F2">
              <w:rPr>
                <w:bCs/>
                <w:iCs/>
              </w:rPr>
              <w:t>,6</w:t>
            </w:r>
            <w:r w:rsidRPr="00B741E9">
              <w:rPr>
                <w:bCs/>
                <w:iCs/>
              </w:rPr>
              <w:t>c</w:t>
            </w:r>
            <w:r w:rsidR="00FB54F2">
              <w:rPr>
                <w:bCs/>
                <w:iCs/>
              </w:rPr>
              <w:t>cm</w:t>
            </w:r>
          </w:p>
        </w:tc>
        <w:tc>
          <w:tcPr>
            <w:tcW w:w="463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77кW</w:t>
            </w:r>
          </w:p>
        </w:tc>
        <w:tc>
          <w:tcPr>
            <w:tcW w:w="633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1000 kg</w:t>
            </w:r>
          </w:p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+ 2</w:t>
            </w:r>
            <w:r w:rsidR="00B741E9" w:rsidRPr="00B741E9">
              <w:rPr>
                <w:bCs/>
                <w:iCs/>
              </w:rPr>
              <w:t xml:space="preserve"> особе</w:t>
            </w:r>
          </w:p>
        </w:tc>
        <w:tc>
          <w:tcPr>
            <w:tcW w:w="776" w:type="pct"/>
            <w:vAlign w:val="center"/>
          </w:tcPr>
          <w:p w:rsidR="00B741E9" w:rsidRPr="002F1ABA" w:rsidRDefault="00B741E9" w:rsidP="002F1ABA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04.06.</w:t>
            </w:r>
            <w:r w:rsidR="005E2CF2">
              <w:rPr>
                <w:bCs/>
                <w:iCs/>
              </w:rPr>
              <w:t>2026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                                 </w:t>
            </w: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                                  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FB54F2">
        <w:trPr>
          <w:trHeight w:val="1124"/>
        </w:trPr>
        <w:tc>
          <w:tcPr>
            <w:tcW w:w="315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B741E9" w:rsidRPr="00B741E9">
              <w:rPr>
                <w:bCs/>
                <w:iCs/>
              </w:rPr>
              <w:t>.</w:t>
            </w: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832" w:type="pct"/>
            <w:gridSpan w:val="2"/>
          </w:tcPr>
          <w:p w:rsidR="00B741E9" w:rsidRPr="00B741E9" w:rsidRDefault="00B741E9" w:rsidP="00FB54F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ŠKODA OKTAVIA, 2,0 TDI</w:t>
            </w:r>
          </w:p>
        </w:tc>
        <w:tc>
          <w:tcPr>
            <w:tcW w:w="739" w:type="pct"/>
            <w:vAlign w:val="center"/>
          </w:tcPr>
          <w:p w:rsidR="00B741E9" w:rsidRPr="00B741E9" w:rsidRDefault="00481EF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AL -032</w:t>
            </w:r>
            <w:r w:rsidR="00B741E9" w:rsidRPr="00B741E9">
              <w:rPr>
                <w:bCs/>
                <w:iCs/>
              </w:rPr>
              <w:t>-</w:t>
            </w:r>
            <w:r>
              <w:rPr>
                <w:bCs/>
                <w:iCs/>
              </w:rPr>
              <w:t>HL</w:t>
            </w:r>
          </w:p>
        </w:tc>
        <w:tc>
          <w:tcPr>
            <w:tcW w:w="782" w:type="pct"/>
            <w:gridSpan w:val="5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28.12.2009.</w:t>
            </w:r>
          </w:p>
        </w:tc>
        <w:tc>
          <w:tcPr>
            <w:tcW w:w="460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2.00 ccm</w:t>
            </w:r>
          </w:p>
        </w:tc>
        <w:tc>
          <w:tcPr>
            <w:tcW w:w="463" w:type="pct"/>
            <w:gridSpan w:val="3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103 kW</w:t>
            </w:r>
          </w:p>
        </w:tc>
        <w:tc>
          <w:tcPr>
            <w:tcW w:w="633" w:type="pct"/>
            <w:vAlign w:val="center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  <w:vAlign w:val="center"/>
          </w:tcPr>
          <w:p w:rsidR="00B741E9" w:rsidRPr="002F1ABA" w:rsidRDefault="005E2C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06.01.2026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  <w:r w:rsidR="00B741E9" w:rsidRPr="00B741E9">
              <w:rPr>
                <w:bCs/>
                <w:iCs/>
              </w:rPr>
              <w:t>.</w:t>
            </w: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832" w:type="pct"/>
            <w:gridSpan w:val="2"/>
          </w:tcPr>
          <w:p w:rsidR="00B741E9" w:rsidRPr="00B741E9" w:rsidRDefault="00B741E9" w:rsidP="00FB54F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DACIA SANDERO, Stepway 1.5 DCI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 -010- GC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28.12.2011.</w:t>
            </w:r>
          </w:p>
        </w:tc>
        <w:tc>
          <w:tcPr>
            <w:tcW w:w="460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1,5 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50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</w:tcPr>
          <w:p w:rsidR="00B741E9" w:rsidRPr="002F1ABA" w:rsidRDefault="00B741E9" w:rsidP="002F1ABA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28.11.</w:t>
            </w:r>
            <w:r w:rsidR="005E2CF2">
              <w:rPr>
                <w:bCs/>
                <w:iCs/>
              </w:rPr>
              <w:t>2026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708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DACIA DUSTER</w:t>
            </w:r>
          </w:p>
        </w:tc>
        <w:tc>
          <w:tcPr>
            <w:tcW w:w="739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AL-018-C</w:t>
            </w:r>
            <w:r w:rsidR="00B741E9" w:rsidRPr="00B741E9">
              <w:rPr>
                <w:bCs/>
                <w:iCs/>
                <w:lang w:val="en-US"/>
              </w:rPr>
              <w:t>T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28.11.2014.</w:t>
            </w:r>
          </w:p>
        </w:tc>
        <w:tc>
          <w:tcPr>
            <w:tcW w:w="460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1.6</w:t>
            </w:r>
            <w:r w:rsidR="00B741E9" w:rsidRPr="00B741E9">
              <w:rPr>
                <w:bCs/>
                <w:iCs/>
              </w:rPr>
              <w:t xml:space="preserve"> c</w:t>
            </w:r>
            <w:r>
              <w:rPr>
                <w:bCs/>
                <w:iCs/>
              </w:rPr>
              <w:t>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</w:tcPr>
          <w:p w:rsidR="00B741E9" w:rsidRPr="002F1ABA" w:rsidRDefault="005E2C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19.02.2027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Škoda Fabia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  <w:lang w:val="en-US"/>
              </w:rPr>
            </w:pPr>
            <w:r w:rsidRPr="00B741E9">
              <w:rPr>
                <w:bCs/>
                <w:iCs/>
                <w:lang w:val="en-US"/>
              </w:rPr>
              <w:t>AL-018-DG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30.12.2014.</w:t>
            </w:r>
          </w:p>
        </w:tc>
        <w:tc>
          <w:tcPr>
            <w:tcW w:w="460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1.2 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44 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5 особа</w:t>
            </w:r>
          </w:p>
        </w:tc>
        <w:tc>
          <w:tcPr>
            <w:tcW w:w="776" w:type="pct"/>
          </w:tcPr>
          <w:p w:rsidR="00B741E9" w:rsidRPr="002F1ABA" w:rsidRDefault="005E2C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05.01.2027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2F1ABA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>Премијски степен – 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819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Kombi Fiat Dukato</w:t>
            </w:r>
          </w:p>
        </w:tc>
        <w:tc>
          <w:tcPr>
            <w:tcW w:w="739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AL-022-PL</w:t>
            </w:r>
          </w:p>
        </w:tc>
        <w:tc>
          <w:tcPr>
            <w:tcW w:w="782" w:type="pct"/>
            <w:gridSpan w:val="5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31.01.2017.</w:t>
            </w: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460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2.3</w:t>
            </w:r>
            <w:r w:rsidR="00B741E9" w:rsidRPr="00B741E9">
              <w:rPr>
                <w:bCs/>
                <w:iCs/>
              </w:rPr>
              <w:t xml:space="preserve"> 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110kW</w:t>
            </w:r>
          </w:p>
        </w:tc>
        <w:tc>
          <w:tcPr>
            <w:tcW w:w="633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9 </w:t>
            </w:r>
            <w:r w:rsidRPr="00B741E9">
              <w:rPr>
                <w:bCs/>
                <w:iCs/>
              </w:rPr>
              <w:t>особа</w:t>
            </w:r>
          </w:p>
        </w:tc>
        <w:tc>
          <w:tcPr>
            <w:tcW w:w="776" w:type="pct"/>
          </w:tcPr>
          <w:p w:rsidR="00B741E9" w:rsidRPr="002F1ABA" w:rsidRDefault="005E2CF2" w:rsidP="006D258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19.02.2027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232158" w:rsidRDefault="00B741E9" w:rsidP="00232158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Премијски степен – </w:t>
            </w:r>
            <w:r w:rsidR="00232158">
              <w:rPr>
                <w:bCs/>
                <w:iCs/>
              </w:rPr>
              <w:t>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3276" w:type="pct"/>
            <w:gridSpan w:val="1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195"/>
        </w:trPr>
        <w:tc>
          <w:tcPr>
            <w:tcW w:w="315" w:type="pct"/>
          </w:tcPr>
          <w:p w:rsidR="00B741E9" w:rsidRPr="00B741E9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="00B741E9" w:rsidRPr="00B741E9">
              <w:rPr>
                <w:bCs/>
                <w:iCs/>
              </w:rPr>
              <w:t>.</w:t>
            </w:r>
          </w:p>
        </w:tc>
        <w:tc>
          <w:tcPr>
            <w:tcW w:w="832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Opel Combo, termoking</w:t>
            </w:r>
          </w:p>
        </w:tc>
        <w:tc>
          <w:tcPr>
            <w:tcW w:w="754" w:type="pct"/>
            <w:gridSpan w:val="2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AL-032-GC</w:t>
            </w:r>
          </w:p>
        </w:tc>
        <w:tc>
          <w:tcPr>
            <w:tcW w:w="767" w:type="pct"/>
            <w:gridSpan w:val="4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12.12.2018.</w:t>
            </w:r>
          </w:p>
        </w:tc>
        <w:tc>
          <w:tcPr>
            <w:tcW w:w="460" w:type="pct"/>
          </w:tcPr>
          <w:p w:rsidR="00B741E9" w:rsidRPr="00B741E9" w:rsidRDefault="00FB54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1.6 </w:t>
            </w:r>
            <w:r w:rsidR="00B741E9" w:rsidRPr="00B741E9">
              <w:rPr>
                <w:bCs/>
                <w:iCs/>
              </w:rPr>
              <w:t>ccm</w:t>
            </w:r>
          </w:p>
        </w:tc>
        <w:tc>
          <w:tcPr>
            <w:tcW w:w="463" w:type="pct"/>
            <w:gridSpan w:val="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77kW</w:t>
            </w: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763 kg + 2 особе</w:t>
            </w:r>
          </w:p>
        </w:tc>
        <w:tc>
          <w:tcPr>
            <w:tcW w:w="776" w:type="pct"/>
          </w:tcPr>
          <w:p w:rsidR="00B741E9" w:rsidRPr="002F1ABA" w:rsidRDefault="005E2C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12.12.2026</w:t>
            </w:r>
            <w:r w:rsidR="002F1ABA">
              <w:rPr>
                <w:bCs/>
                <w:iCs/>
              </w:rPr>
              <w:t>.</w:t>
            </w:r>
          </w:p>
        </w:tc>
      </w:tr>
      <w:tr w:rsidR="00B741E9" w:rsidRPr="00B741E9" w:rsidTr="002F1ABA">
        <w:trPr>
          <w:trHeight w:val="539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  <w:p w:rsidR="00B741E9" w:rsidRPr="00232158" w:rsidRDefault="00B741E9" w:rsidP="00AA228D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Премијски степен - </w:t>
            </w:r>
            <w:r w:rsidR="00FB54F2">
              <w:rPr>
                <w:bCs/>
                <w:iCs/>
              </w:rPr>
              <w:t>1</w:t>
            </w:r>
          </w:p>
        </w:tc>
        <w:tc>
          <w:tcPr>
            <w:tcW w:w="633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B741E9" w:rsidRPr="00B741E9" w:rsidRDefault="00B741E9" w:rsidP="00A93C3D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539"/>
        </w:trPr>
        <w:tc>
          <w:tcPr>
            <w:tcW w:w="3591" w:type="pct"/>
            <w:gridSpan w:val="13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633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2F1ABA" w:rsidRPr="00B741E9" w:rsidTr="00AA228D">
        <w:trPr>
          <w:trHeight w:val="539"/>
        </w:trPr>
        <w:tc>
          <w:tcPr>
            <w:tcW w:w="315" w:type="pct"/>
          </w:tcPr>
          <w:p w:rsidR="002F1ABA" w:rsidRPr="002F1ABA" w:rsidRDefault="00947D14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="002F1ABA">
              <w:rPr>
                <w:bCs/>
                <w:iCs/>
              </w:rPr>
              <w:t>.</w:t>
            </w:r>
          </w:p>
        </w:tc>
        <w:tc>
          <w:tcPr>
            <w:tcW w:w="814" w:type="pct"/>
          </w:tcPr>
          <w:p w:rsidR="002F1ABA" w:rsidRPr="002F1ABA" w:rsidRDefault="002F1ABA" w:rsidP="002F1ABA">
            <w:pPr>
              <w:rPr>
                <w:bCs/>
                <w:iCs/>
              </w:rPr>
            </w:pPr>
            <w:r>
              <w:rPr>
                <w:bCs/>
                <w:iCs/>
              </w:rPr>
              <w:t>Оpel Combo Life N1</w:t>
            </w:r>
          </w:p>
        </w:tc>
        <w:tc>
          <w:tcPr>
            <w:tcW w:w="789" w:type="pct"/>
            <w:gridSpan w:val="4"/>
          </w:tcPr>
          <w:p w:rsidR="002F1ABA" w:rsidRPr="00B741E9" w:rsidRDefault="002F1ABA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AL</w:t>
            </w:r>
            <w:r w:rsidR="00AA228D">
              <w:rPr>
                <w:bCs/>
                <w:iCs/>
              </w:rPr>
              <w:t>-037-EP</w:t>
            </w:r>
          </w:p>
        </w:tc>
        <w:tc>
          <w:tcPr>
            <w:tcW w:w="720" w:type="pct"/>
            <w:gridSpan w:val="2"/>
          </w:tcPr>
          <w:p w:rsidR="002F1ABA" w:rsidRPr="00B741E9" w:rsidRDefault="00AA22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13.11.2019.</w:t>
            </w:r>
          </w:p>
        </w:tc>
        <w:tc>
          <w:tcPr>
            <w:tcW w:w="506" w:type="pct"/>
            <w:gridSpan w:val="3"/>
          </w:tcPr>
          <w:p w:rsidR="002F1ABA" w:rsidRPr="00B741E9" w:rsidRDefault="00FB54F2" w:rsidP="00FB54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1.5</w:t>
            </w:r>
            <w:r w:rsidR="00AA228D">
              <w:rPr>
                <w:bCs/>
                <w:iCs/>
              </w:rPr>
              <w:t>c</w:t>
            </w:r>
            <w:r>
              <w:rPr>
                <w:bCs/>
                <w:iCs/>
              </w:rPr>
              <w:t>cm</w:t>
            </w:r>
          </w:p>
        </w:tc>
        <w:tc>
          <w:tcPr>
            <w:tcW w:w="447" w:type="pct"/>
            <w:gridSpan w:val="2"/>
          </w:tcPr>
          <w:p w:rsidR="002F1ABA" w:rsidRPr="00B741E9" w:rsidRDefault="00AA228D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75kW</w:t>
            </w:r>
          </w:p>
        </w:tc>
        <w:tc>
          <w:tcPr>
            <w:tcW w:w="633" w:type="pct"/>
          </w:tcPr>
          <w:p w:rsidR="002F1ABA" w:rsidRPr="00B741E9" w:rsidRDefault="00AA228D" w:rsidP="00FB54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769 kg +5 </w:t>
            </w:r>
            <w:r w:rsidR="00FB54F2" w:rsidRPr="00B741E9">
              <w:rPr>
                <w:bCs/>
                <w:iCs/>
              </w:rPr>
              <w:t>особа</w:t>
            </w:r>
          </w:p>
        </w:tc>
        <w:tc>
          <w:tcPr>
            <w:tcW w:w="776" w:type="pct"/>
          </w:tcPr>
          <w:p w:rsidR="002F1ABA" w:rsidRPr="00B741E9" w:rsidRDefault="005E2CF2" w:rsidP="00B741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05.12.2026</w:t>
            </w:r>
            <w:r w:rsidR="00481EFD">
              <w:rPr>
                <w:bCs/>
                <w:iCs/>
              </w:rPr>
              <w:t>.</w:t>
            </w:r>
          </w:p>
        </w:tc>
      </w:tr>
      <w:tr w:rsidR="00AA228D" w:rsidRPr="00B741E9" w:rsidTr="002F1ABA">
        <w:trPr>
          <w:trHeight w:val="539"/>
        </w:trPr>
        <w:tc>
          <w:tcPr>
            <w:tcW w:w="3591" w:type="pct"/>
            <w:gridSpan w:val="13"/>
          </w:tcPr>
          <w:p w:rsidR="00AA228D" w:rsidRPr="00232158" w:rsidRDefault="00AA228D" w:rsidP="00AA228D">
            <w:pPr>
              <w:jc w:val="right"/>
              <w:rPr>
                <w:bCs/>
                <w:iCs/>
              </w:rPr>
            </w:pPr>
            <w:r w:rsidRPr="00B741E9">
              <w:rPr>
                <w:bCs/>
                <w:iCs/>
              </w:rPr>
              <w:t xml:space="preserve">Премијски степен - </w:t>
            </w:r>
            <w:r w:rsidR="00FB54F2">
              <w:rPr>
                <w:bCs/>
                <w:iCs/>
              </w:rPr>
              <w:t>1</w:t>
            </w:r>
          </w:p>
        </w:tc>
        <w:tc>
          <w:tcPr>
            <w:tcW w:w="633" w:type="pct"/>
          </w:tcPr>
          <w:p w:rsidR="00AA228D" w:rsidRPr="00B741E9" w:rsidRDefault="00AA228D" w:rsidP="00B6304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без пдв-а</w:t>
            </w:r>
          </w:p>
        </w:tc>
        <w:tc>
          <w:tcPr>
            <w:tcW w:w="776" w:type="pct"/>
          </w:tcPr>
          <w:p w:rsidR="00AA228D" w:rsidRPr="00B741E9" w:rsidRDefault="00AA228D" w:rsidP="00B63042">
            <w:pPr>
              <w:jc w:val="center"/>
              <w:rPr>
                <w:bCs/>
                <w:iCs/>
              </w:rPr>
            </w:pPr>
            <w:r w:rsidRPr="00B741E9">
              <w:rPr>
                <w:bCs/>
                <w:iCs/>
              </w:rPr>
              <w:t>Цена техничког прегледа са пдв-ом</w:t>
            </w:r>
          </w:p>
        </w:tc>
      </w:tr>
      <w:tr w:rsidR="00B741E9" w:rsidRPr="00B741E9" w:rsidTr="002F1ABA">
        <w:trPr>
          <w:trHeight w:val="539"/>
        </w:trPr>
        <w:tc>
          <w:tcPr>
            <w:tcW w:w="4224" w:type="pct"/>
            <w:gridSpan w:val="14"/>
          </w:tcPr>
          <w:p w:rsidR="00B741E9" w:rsidRPr="00B741E9" w:rsidRDefault="00B741E9" w:rsidP="00D000E4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 xml:space="preserve">Укупна вредност </w:t>
            </w:r>
            <w:r w:rsidR="000D197B">
              <w:rPr>
                <w:bCs/>
                <w:iCs/>
              </w:rPr>
              <w:t>без пдв-а</w:t>
            </w: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B741E9" w:rsidRPr="00B741E9" w:rsidTr="002F1ABA">
        <w:trPr>
          <w:trHeight w:val="539"/>
        </w:trPr>
        <w:tc>
          <w:tcPr>
            <w:tcW w:w="4224" w:type="pct"/>
            <w:gridSpan w:val="14"/>
          </w:tcPr>
          <w:p w:rsidR="00B741E9" w:rsidRPr="000D197B" w:rsidRDefault="000D197B" w:rsidP="000D197B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Укупна вредност са пдв-ом</w:t>
            </w:r>
          </w:p>
        </w:tc>
        <w:tc>
          <w:tcPr>
            <w:tcW w:w="776" w:type="pct"/>
          </w:tcPr>
          <w:p w:rsidR="00B741E9" w:rsidRPr="00B741E9" w:rsidRDefault="00B741E9" w:rsidP="00B741E9">
            <w:pPr>
              <w:jc w:val="center"/>
              <w:rPr>
                <w:bCs/>
                <w:iCs/>
              </w:rPr>
            </w:pPr>
          </w:p>
        </w:tc>
      </w:tr>
      <w:tr w:rsidR="004F6C7F" w:rsidRPr="00B741E9" w:rsidTr="002F1ABA">
        <w:trPr>
          <w:trHeight w:val="539"/>
        </w:trPr>
        <w:tc>
          <w:tcPr>
            <w:tcW w:w="4224" w:type="pct"/>
            <w:gridSpan w:val="14"/>
          </w:tcPr>
          <w:p w:rsidR="004F6C7F" w:rsidRDefault="004F6C7F" w:rsidP="000D197B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 xml:space="preserve">Рок почетка вршења услуге – преузимања возила </w:t>
            </w:r>
          </w:p>
          <w:p w:rsidR="004F6C7F" w:rsidRPr="004F6C7F" w:rsidRDefault="004F6C7F" w:rsidP="000D197B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(не може бити дужи од три дана од дана пријема захтева наручиоца)</w:t>
            </w:r>
          </w:p>
        </w:tc>
        <w:tc>
          <w:tcPr>
            <w:tcW w:w="776" w:type="pct"/>
          </w:tcPr>
          <w:p w:rsidR="004F6C7F" w:rsidRPr="00B741E9" w:rsidRDefault="004F6C7F" w:rsidP="00B741E9">
            <w:pPr>
              <w:jc w:val="center"/>
              <w:rPr>
                <w:bCs/>
                <w:iCs/>
              </w:rPr>
            </w:pPr>
          </w:p>
        </w:tc>
      </w:tr>
    </w:tbl>
    <w:p w:rsidR="00AA228D" w:rsidRPr="00276E61" w:rsidRDefault="00AA228D" w:rsidP="00634E02"/>
    <w:tbl>
      <w:tblPr>
        <w:tblpPr w:leftFromText="180" w:rightFromText="180" w:vertAnchor="text" w:horzAnchor="margin" w:tblpY="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8234"/>
      </w:tblGrid>
      <w:tr w:rsidR="000D197B" w:rsidRPr="000D197B" w:rsidTr="00A93C3D">
        <w:tc>
          <w:tcPr>
            <w:tcW w:w="1146" w:type="pct"/>
            <w:vAlign w:val="center"/>
          </w:tcPr>
          <w:p w:rsidR="000D197B" w:rsidRPr="000D197B" w:rsidRDefault="000D197B" w:rsidP="00E523B9">
            <w:pPr>
              <w:jc w:val="center"/>
              <w:rPr>
                <w:lang w:val="sr-Cyrl-CS"/>
              </w:rPr>
            </w:pPr>
            <w:r w:rsidRPr="000D197B">
              <w:rPr>
                <w:lang w:val="ru-RU"/>
              </w:rPr>
              <w:t>ВАЖНОСТ ПОНУДЕ</w:t>
            </w:r>
          </w:p>
        </w:tc>
        <w:tc>
          <w:tcPr>
            <w:tcW w:w="3854" w:type="pct"/>
            <w:vAlign w:val="center"/>
          </w:tcPr>
          <w:p w:rsidR="000D197B" w:rsidRPr="000D197B" w:rsidRDefault="000D197B" w:rsidP="000D197B">
            <w:pPr>
              <w:rPr>
                <w:lang w:val="ru-RU"/>
              </w:rPr>
            </w:pPr>
            <w:r w:rsidRPr="000D197B">
              <w:rPr>
                <w:lang w:val="ru-RU"/>
              </w:rPr>
              <w:t>________(словима:</w:t>
            </w:r>
            <w:r w:rsidR="00276E61">
              <w:rPr>
                <w:lang w:val="ru-RU"/>
              </w:rPr>
              <w:t>__________________________</w:t>
            </w:r>
            <w:r w:rsidRPr="000D197B">
              <w:rPr>
                <w:lang w:val="ru-RU"/>
              </w:rPr>
              <w:t>_) дана од дана отварања понуда (не краће од 30 дана).</w:t>
            </w:r>
          </w:p>
        </w:tc>
      </w:tr>
      <w:tr w:rsidR="000D197B" w:rsidRPr="000D197B" w:rsidTr="00A93C3D">
        <w:tc>
          <w:tcPr>
            <w:tcW w:w="1146" w:type="pct"/>
            <w:vAlign w:val="center"/>
          </w:tcPr>
          <w:p w:rsidR="000D197B" w:rsidRPr="000D197B" w:rsidRDefault="000D197B" w:rsidP="00E523B9">
            <w:pPr>
              <w:jc w:val="center"/>
              <w:rPr>
                <w:lang w:val="ru-RU"/>
              </w:rPr>
            </w:pPr>
            <w:r w:rsidRPr="000D197B">
              <w:rPr>
                <w:lang w:val="ru-RU"/>
              </w:rPr>
              <w:t>РОК ЗА ПЛАЋАЊЕ</w:t>
            </w:r>
          </w:p>
        </w:tc>
        <w:tc>
          <w:tcPr>
            <w:tcW w:w="3854" w:type="pct"/>
            <w:vAlign w:val="bottom"/>
          </w:tcPr>
          <w:p w:rsidR="000D197B" w:rsidRPr="000D197B" w:rsidRDefault="00276E61" w:rsidP="000D197B">
            <w:p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="000D197B" w:rsidRPr="000D197B">
              <w:rPr>
                <w:lang w:val="sr-Cyrl-CS"/>
              </w:rPr>
              <w:t xml:space="preserve"> законском року</w:t>
            </w:r>
            <w:r>
              <w:rPr>
                <w:lang w:val="sr-Cyrl-CS"/>
              </w:rPr>
              <w:t xml:space="preserve"> </w:t>
            </w:r>
            <w:r w:rsidR="00D000E4">
              <w:rPr>
                <w:lang w:val="sr-Cyrl-CS"/>
              </w:rPr>
              <w:t xml:space="preserve"> до 45 дана </w:t>
            </w:r>
            <w:r w:rsidR="000D197B" w:rsidRPr="000D197B">
              <w:rPr>
                <w:lang w:val="sr-Cyrl-CS"/>
              </w:rPr>
              <w:t>од дана службеног пријема рачуна</w:t>
            </w:r>
            <w:r>
              <w:rPr>
                <w:lang w:val="sr-Cyrl-CS"/>
              </w:rPr>
              <w:t xml:space="preserve"> за извршену услугу</w:t>
            </w:r>
            <w:r w:rsidR="00D000E4">
              <w:rPr>
                <w:lang w:val="sr-Cyrl-CS"/>
              </w:rPr>
              <w:t xml:space="preserve"> </w:t>
            </w:r>
          </w:p>
        </w:tc>
      </w:tr>
      <w:tr w:rsidR="000D197B" w:rsidRPr="000D197B" w:rsidTr="0026400F">
        <w:trPr>
          <w:trHeight w:val="621"/>
        </w:trPr>
        <w:tc>
          <w:tcPr>
            <w:tcW w:w="1146" w:type="pct"/>
            <w:vAlign w:val="center"/>
          </w:tcPr>
          <w:p w:rsidR="000D197B" w:rsidRPr="000D197B" w:rsidRDefault="000D197B" w:rsidP="00E523B9">
            <w:pPr>
              <w:jc w:val="center"/>
              <w:rPr>
                <w:lang w:val="ru-RU"/>
              </w:rPr>
            </w:pPr>
            <w:r w:rsidRPr="000D197B">
              <w:rPr>
                <w:lang w:val="sr-Cyrl-CS"/>
              </w:rPr>
              <w:t>КРИТЕРИЈУМ ЗА ИЗБОР ПОНУДЕ</w:t>
            </w:r>
          </w:p>
        </w:tc>
        <w:tc>
          <w:tcPr>
            <w:tcW w:w="3854" w:type="pct"/>
            <w:vAlign w:val="center"/>
          </w:tcPr>
          <w:p w:rsidR="000D197B" w:rsidRPr="000D197B" w:rsidRDefault="00F07CD1" w:rsidP="000D197B">
            <w:pPr>
              <w:rPr>
                <w:lang w:val="sr-Cyrl-CS"/>
              </w:rPr>
            </w:pPr>
            <w:r>
              <w:t xml:space="preserve"> </w:t>
            </w:r>
            <w:r w:rsidR="00276E61">
              <w:rPr>
                <w:lang w:val="sr-Cyrl-CS"/>
              </w:rPr>
              <w:t>Н</w:t>
            </w:r>
            <w:r w:rsidR="000D197B" w:rsidRPr="000D197B">
              <w:rPr>
                <w:lang w:val="sr-Cyrl-CS"/>
              </w:rPr>
              <w:t>ајнижа понуђена цена</w:t>
            </w:r>
          </w:p>
        </w:tc>
      </w:tr>
      <w:tr w:rsidR="000D197B" w:rsidRPr="000D197B" w:rsidTr="00A93C3D">
        <w:tc>
          <w:tcPr>
            <w:tcW w:w="1146" w:type="pct"/>
            <w:vAlign w:val="center"/>
          </w:tcPr>
          <w:p w:rsidR="000D197B" w:rsidRPr="000D197B" w:rsidRDefault="000D197B" w:rsidP="00E523B9">
            <w:pPr>
              <w:jc w:val="center"/>
              <w:rPr>
                <w:lang w:val="sr-Cyrl-CS"/>
              </w:rPr>
            </w:pPr>
            <w:r w:rsidRPr="000D197B">
              <w:rPr>
                <w:lang w:val="sr-Cyrl-CS"/>
              </w:rPr>
              <w:t>НАЧИН ПЛАЋАЊА</w:t>
            </w:r>
          </w:p>
        </w:tc>
        <w:tc>
          <w:tcPr>
            <w:tcW w:w="3854" w:type="pct"/>
            <w:vAlign w:val="center"/>
          </w:tcPr>
          <w:p w:rsidR="000D197B" w:rsidRPr="000D197B" w:rsidRDefault="000D197B" w:rsidP="000D197B">
            <w:r w:rsidRPr="000D197B">
              <w:rPr>
                <w:lang w:val="sr-Cyrl-CS"/>
              </w:rPr>
              <w:t>Вирмански, на рачун понуђача. Понуђачи не могу да траже аванс.</w:t>
            </w:r>
          </w:p>
        </w:tc>
      </w:tr>
      <w:tr w:rsidR="00276E61" w:rsidRPr="000D197B" w:rsidTr="00A93C3D">
        <w:tc>
          <w:tcPr>
            <w:tcW w:w="1146" w:type="pct"/>
            <w:vAlign w:val="center"/>
          </w:tcPr>
          <w:p w:rsidR="00276E61" w:rsidRPr="000D197B" w:rsidRDefault="00276E61" w:rsidP="00E523B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РОК ИЗВРШЕЊА УСЛУГЕ</w:t>
            </w:r>
          </w:p>
        </w:tc>
        <w:tc>
          <w:tcPr>
            <w:tcW w:w="3854" w:type="pct"/>
            <w:vAlign w:val="center"/>
          </w:tcPr>
          <w:p w:rsidR="00276E61" w:rsidRPr="002D1B10" w:rsidRDefault="002D1B10" w:rsidP="002D1B10">
            <w:pPr>
              <w:rPr>
                <w:lang w:val="sr-Cyrl-CS"/>
              </w:rPr>
            </w:pPr>
            <w:r>
              <w:rPr>
                <w:lang w:val="sr-Cyrl-CS"/>
              </w:rPr>
              <w:t>________________</w:t>
            </w:r>
            <w:r w:rsidRPr="002D1B10">
              <w:rPr>
                <w:lang w:val="sr-Cyrl-CS"/>
              </w:rPr>
              <w:t xml:space="preserve"> (</w:t>
            </w:r>
            <w:r w:rsidR="00276E61">
              <w:rPr>
                <w:lang w:val="sr-Cyrl-CS"/>
              </w:rPr>
              <w:t>Понуђач се обавезује да предузме извршење услуге (прими возило у рад) одмах по доласку наручиоца. Пружалац услуге ће предметну услугу вршити сукцесивно, према потребама наручиоца</w:t>
            </w:r>
            <w:r w:rsidRPr="002D1B10">
              <w:rPr>
                <w:lang w:val="sr-Cyrl-CS"/>
              </w:rPr>
              <w:t>)</w:t>
            </w:r>
          </w:p>
        </w:tc>
      </w:tr>
    </w:tbl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6"/>
        <w:gridCol w:w="6012"/>
      </w:tblGrid>
      <w:tr w:rsidR="00CE2AFB" w:rsidRPr="007B47D4" w:rsidTr="00CE2AFB"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FB" w:rsidRPr="00CE2AFB" w:rsidRDefault="00CE2AFB" w:rsidP="00FC1D48">
            <w:pPr>
              <w:rPr>
                <w:iCs/>
                <w:szCs w:val="24"/>
                <w:lang w:val="ru-RU"/>
              </w:rPr>
            </w:pPr>
            <w:r w:rsidRPr="00CE2AFB">
              <w:rPr>
                <w:iCs/>
                <w:szCs w:val="24"/>
                <w:lang w:val="ru-RU"/>
              </w:rPr>
              <w:t>АДРЕСА ОБЈЕКТА у којем ће се вршити технички преглед (место, улица и број)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FB" w:rsidRPr="007B47D4" w:rsidRDefault="00CE2AFB" w:rsidP="00FC1D48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</w:tbl>
    <w:p w:rsidR="00CE2AFB" w:rsidRPr="00C54D7B" w:rsidRDefault="00CE2AFB" w:rsidP="00CE2AFB">
      <w:pPr>
        <w:pStyle w:val="BodyTextIndent3"/>
        <w:spacing w:after="0"/>
        <w:ind w:left="0"/>
        <w:jc w:val="both"/>
        <w:rPr>
          <w:b/>
          <w:sz w:val="24"/>
          <w:szCs w:val="20"/>
        </w:rPr>
      </w:pPr>
      <w:r w:rsidRPr="00C54D7B">
        <w:rPr>
          <w:b/>
          <w:sz w:val="24"/>
          <w:szCs w:val="20"/>
        </w:rPr>
        <w:t>Уколико је објекат у коме се врши технички преглед удаљен више</w:t>
      </w:r>
      <w:r>
        <w:rPr>
          <w:b/>
          <w:sz w:val="24"/>
          <w:szCs w:val="20"/>
        </w:rPr>
        <w:t xml:space="preserve"> од 1</w:t>
      </w:r>
      <w:r w:rsidRPr="00CE2AFB">
        <w:rPr>
          <w:b/>
          <w:sz w:val="24"/>
          <w:szCs w:val="20"/>
        </w:rPr>
        <w:t>5</w:t>
      </w:r>
      <w:r w:rsidR="006118F8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 xml:space="preserve"> км од седишта Наручиоца</w:t>
      </w:r>
      <w:r w:rsidRPr="00CE2AFB">
        <w:rPr>
          <w:b/>
          <w:sz w:val="24"/>
          <w:szCs w:val="20"/>
        </w:rPr>
        <w:t xml:space="preserve">, </w:t>
      </w:r>
      <w:r w:rsidRPr="00C54D7B">
        <w:rPr>
          <w:b/>
          <w:sz w:val="24"/>
          <w:szCs w:val="20"/>
        </w:rPr>
        <w:t>изабрани понуђач ће бити у обавези да сноси трошкове које наручилац буде имао због удаљености понуђача као што су трошкови горива, дневница радника и други евентуални трошкови  који су последица удаљености понуђача од седишта наручиоца.</w:t>
      </w:r>
    </w:p>
    <w:p w:rsidR="00CE2AFB" w:rsidRPr="00C54D7B" w:rsidRDefault="00CE2AFB" w:rsidP="00CE2AFB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 w:rsidRPr="00C54D7B">
        <w:rPr>
          <w:rFonts w:ascii="Times New Roman" w:hAnsi="Times New Roman" w:cs="Times New Roman"/>
          <w:color w:val="auto"/>
          <w:szCs w:val="20"/>
        </w:rPr>
        <w:t xml:space="preserve">Изабрани понуђач ће услугу извршавати сукцесивно према динамици коју одреди Наручилац, у објекту изабраног  понуђача. </w:t>
      </w:r>
    </w:p>
    <w:p w:rsidR="00276E61" w:rsidRDefault="00276E61" w:rsidP="00276E61">
      <w:pPr>
        <w:rPr>
          <w:bCs/>
          <w:iCs/>
        </w:rPr>
      </w:pPr>
    </w:p>
    <w:p w:rsidR="00E523B9" w:rsidRPr="006D258D" w:rsidRDefault="00E523B9" w:rsidP="00276E61">
      <w:pPr>
        <w:rPr>
          <w:bCs/>
          <w:iCs/>
        </w:rPr>
      </w:pPr>
    </w:p>
    <w:p w:rsidR="00276E61" w:rsidRDefault="00276E61" w:rsidP="00276E61">
      <w:pPr>
        <w:tabs>
          <w:tab w:val="left" w:pos="180"/>
        </w:tabs>
        <w:ind w:right="487"/>
        <w:jc w:val="center"/>
        <w:rPr>
          <w:b/>
        </w:rPr>
      </w:pPr>
      <w:r>
        <w:rPr>
          <w:b/>
        </w:rPr>
        <w:t>ИЗЈАВА О ИСПУЊЕНОСТИ ЗАКОНСКИХ УСЛОВА</w:t>
      </w:r>
    </w:p>
    <w:p w:rsidR="00276E61" w:rsidRPr="00276E61" w:rsidRDefault="00276E61" w:rsidP="00276E61">
      <w:pPr>
        <w:tabs>
          <w:tab w:val="left" w:pos="180"/>
        </w:tabs>
        <w:ind w:right="487"/>
        <w:jc w:val="center"/>
        <w:rPr>
          <w:b/>
        </w:rPr>
      </w:pPr>
    </w:p>
    <w:p w:rsidR="00276E61" w:rsidRDefault="00276E61" w:rsidP="00276E61">
      <w:pPr>
        <w:tabs>
          <w:tab w:val="left" w:pos="180"/>
        </w:tabs>
        <w:ind w:right="487"/>
      </w:pPr>
      <w:r>
        <w:rPr>
          <w:b/>
        </w:rPr>
        <w:tab/>
      </w:r>
      <w:r>
        <w:rPr>
          <w:b/>
        </w:rPr>
        <w:tab/>
      </w:r>
      <w:r w:rsidRPr="00117480">
        <w:t xml:space="preserve">Понуђач изјављује </w:t>
      </w:r>
      <w:r>
        <w:t xml:space="preserve">да у свему испуњава законске услове за извршење </w:t>
      </w:r>
      <w:r>
        <w:rPr>
          <w:lang w:val="sr-Cyrl-CS"/>
        </w:rPr>
        <w:t>набавке</w:t>
      </w:r>
      <w:r>
        <w:t xml:space="preserve"> и обавезује се да је изврши у свему према важећим законским прописима и сноси одговорност за добро извршење уговорне обавезе.</w:t>
      </w:r>
    </w:p>
    <w:p w:rsidR="00276E61" w:rsidRPr="00276E61" w:rsidRDefault="00276E61" w:rsidP="00276E61">
      <w:pPr>
        <w:tabs>
          <w:tab w:val="left" w:pos="180"/>
        </w:tabs>
        <w:ind w:right="487"/>
      </w:pPr>
    </w:p>
    <w:p w:rsidR="00276E61" w:rsidRDefault="00276E61" w:rsidP="00276E61">
      <w:pPr>
        <w:jc w:val="center"/>
      </w:pPr>
      <w:r w:rsidRPr="00B73B21">
        <w:rPr>
          <w:lang w:val="sr-Cyrl-CS"/>
        </w:rPr>
        <w:t>Место и датум:</w:t>
      </w:r>
      <w:r w:rsidRPr="00B73B21">
        <w:tab/>
      </w:r>
      <w:r w:rsidRPr="00B73B21">
        <w:tab/>
      </w:r>
      <w:r w:rsidRPr="00B73B21">
        <w:tab/>
      </w:r>
      <w:r w:rsidRPr="00B73B21">
        <w:tab/>
        <w:t xml:space="preserve">                   </w:t>
      </w:r>
      <w:r w:rsidRPr="00B73B21">
        <w:tab/>
      </w:r>
      <w:r w:rsidRPr="00B73B21">
        <w:rPr>
          <w:lang w:val="sr-Cyrl-CS"/>
        </w:rPr>
        <w:t xml:space="preserve">  </w:t>
      </w:r>
      <w:r w:rsidRPr="00B73B21">
        <w:t>O</w:t>
      </w:r>
      <w:r w:rsidRPr="00B73B21">
        <w:rPr>
          <w:lang w:val="sr-Cyrl-CS"/>
        </w:rPr>
        <w:t>влашћено лице</w:t>
      </w:r>
    </w:p>
    <w:p w:rsidR="00276E61" w:rsidRDefault="00276E61" w:rsidP="00276E61">
      <w:pPr>
        <w:spacing w:after="0"/>
        <w:jc w:val="center"/>
        <w:rPr>
          <w:lang w:val="sr-Cyrl-CS"/>
        </w:rPr>
      </w:pPr>
      <w:r>
        <w:rPr>
          <w:lang w:val="sr-Cyrl-CS"/>
        </w:rPr>
        <w:t xml:space="preserve"> _______________________        </w:t>
      </w:r>
      <w:r w:rsidRPr="00B73B21">
        <w:rPr>
          <w:lang w:val="sr-Cyrl-CS"/>
        </w:rPr>
        <w:t xml:space="preserve">         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 xml:space="preserve">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>________________________</w:t>
      </w:r>
      <w:r>
        <w:rPr>
          <w:lang w:val="sr-Cyrl-CS"/>
        </w:rPr>
        <w:t>_</w:t>
      </w:r>
    </w:p>
    <w:p w:rsidR="00276E61" w:rsidRDefault="00276E61" w:rsidP="00276E61">
      <w:pPr>
        <w:spacing w:after="0"/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(име и презиме - читко написано)</w:t>
      </w:r>
    </w:p>
    <w:p w:rsidR="00276E61" w:rsidRDefault="00276E61" w:rsidP="00276E61">
      <w:pPr>
        <w:spacing w:after="0"/>
        <w:jc w:val="center"/>
        <w:rPr>
          <w:lang w:val="sr-Cyrl-CS"/>
        </w:rPr>
      </w:pPr>
    </w:p>
    <w:p w:rsidR="00276E61" w:rsidRDefault="00276E61" w:rsidP="00276E61">
      <w:pPr>
        <w:spacing w:after="0"/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</w:t>
      </w:r>
    </w:p>
    <w:p w:rsidR="00276E61" w:rsidRPr="00DA565D" w:rsidRDefault="00276E61" w:rsidP="00276E61">
      <w:pPr>
        <w:spacing w:after="0"/>
        <w:jc w:val="center"/>
      </w:pPr>
      <w:r>
        <w:rPr>
          <w:lang w:val="sr-Cyrl-CS"/>
        </w:rPr>
        <w:t xml:space="preserve">                                                                                           (својеручни потпис овлашћеног лица)</w:t>
      </w:r>
    </w:p>
    <w:p w:rsidR="00276E61" w:rsidRPr="007908DC" w:rsidRDefault="00276E61" w:rsidP="00276E61"/>
    <w:p w:rsidR="000D197B" w:rsidRPr="000D197B" w:rsidRDefault="000D197B" w:rsidP="00276E61">
      <w:pPr>
        <w:rPr>
          <w:lang w:val="sr-Cyrl-CS"/>
        </w:rPr>
      </w:pPr>
    </w:p>
    <w:p w:rsidR="000D197B" w:rsidRPr="000D197B" w:rsidRDefault="000D197B"/>
    <w:sectPr w:rsidR="000D197B" w:rsidRPr="000D197B" w:rsidSect="007E6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6DFD"/>
    <w:rsid w:val="000006FD"/>
    <w:rsid w:val="00003376"/>
    <w:rsid w:val="000306D6"/>
    <w:rsid w:val="00040FCF"/>
    <w:rsid w:val="00091961"/>
    <w:rsid w:val="000A3CE6"/>
    <w:rsid w:val="000D197B"/>
    <w:rsid w:val="001D7640"/>
    <w:rsid w:val="001E58E9"/>
    <w:rsid w:val="001F1196"/>
    <w:rsid w:val="00200719"/>
    <w:rsid w:val="00232158"/>
    <w:rsid w:val="0026400F"/>
    <w:rsid w:val="00276E61"/>
    <w:rsid w:val="002D1B10"/>
    <w:rsid w:val="002F1ABA"/>
    <w:rsid w:val="003A1CD1"/>
    <w:rsid w:val="00481EFD"/>
    <w:rsid w:val="004F6C7F"/>
    <w:rsid w:val="00517806"/>
    <w:rsid w:val="00531D4D"/>
    <w:rsid w:val="00545CEE"/>
    <w:rsid w:val="00546765"/>
    <w:rsid w:val="005750BC"/>
    <w:rsid w:val="005A079F"/>
    <w:rsid w:val="005A08D3"/>
    <w:rsid w:val="005A152F"/>
    <w:rsid w:val="005D2155"/>
    <w:rsid w:val="005D685C"/>
    <w:rsid w:val="005E2CF2"/>
    <w:rsid w:val="006118F8"/>
    <w:rsid w:val="00611984"/>
    <w:rsid w:val="00634E02"/>
    <w:rsid w:val="006D258D"/>
    <w:rsid w:val="007549CB"/>
    <w:rsid w:val="0077706D"/>
    <w:rsid w:val="007E6DFD"/>
    <w:rsid w:val="00822DA0"/>
    <w:rsid w:val="008559FB"/>
    <w:rsid w:val="009400AE"/>
    <w:rsid w:val="00947D14"/>
    <w:rsid w:val="00A93E6D"/>
    <w:rsid w:val="00AA228D"/>
    <w:rsid w:val="00B14FAF"/>
    <w:rsid w:val="00B741E9"/>
    <w:rsid w:val="00B82875"/>
    <w:rsid w:val="00BD2D60"/>
    <w:rsid w:val="00CE2AFB"/>
    <w:rsid w:val="00D000E4"/>
    <w:rsid w:val="00D40769"/>
    <w:rsid w:val="00D461AE"/>
    <w:rsid w:val="00DA5ED2"/>
    <w:rsid w:val="00E523B9"/>
    <w:rsid w:val="00EA1A60"/>
    <w:rsid w:val="00F07CD1"/>
    <w:rsid w:val="00FB252A"/>
    <w:rsid w:val="00FB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AFB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E2AFB"/>
    <w:pPr>
      <w:suppressAutoHyphens/>
      <w:spacing w:after="120" w:line="100" w:lineRule="atLeast"/>
      <w:ind w:left="283"/>
      <w:jc w:val="left"/>
    </w:pPr>
    <w:rPr>
      <w:rFonts w:eastAsia="Arial Unicode MS" w:cs="Times New Roman"/>
      <w:color w:val="000000"/>
      <w:kern w:val="1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E2AFB"/>
    <w:rPr>
      <w:rFonts w:eastAsia="Arial Unicode MS" w:cs="Times New Roman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BEA2-ED0F-4DDF-81EB-ECC59A02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2026-03-12T09:39:00Z</cp:lastPrinted>
  <dcterms:created xsi:type="dcterms:W3CDTF">2026-03-12T09:41:00Z</dcterms:created>
  <dcterms:modified xsi:type="dcterms:W3CDTF">2026-03-12T09:41:00Z</dcterms:modified>
</cp:coreProperties>
</file>