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3B" w:rsidRPr="00A2583B" w:rsidRDefault="00A2583B" w:rsidP="00A2583B">
      <w:pPr>
        <w:jc w:val="both"/>
      </w:pPr>
      <w:r w:rsidRPr="00A2583B">
        <w:t xml:space="preserve">Геронтолошки центар "Јеленац" </w:t>
      </w:r>
      <w:r w:rsidRPr="00A2583B">
        <w:tab/>
      </w:r>
      <w:r w:rsidRPr="00A2583B">
        <w:tab/>
      </w:r>
      <w:r w:rsidRPr="00A2583B">
        <w:tab/>
      </w:r>
    </w:p>
    <w:p w:rsidR="00A2583B" w:rsidRPr="00A2583B" w:rsidRDefault="00A2583B" w:rsidP="00A2583B">
      <w:pPr>
        <w:jc w:val="both"/>
      </w:pPr>
      <w:r w:rsidRPr="00A2583B">
        <w:t xml:space="preserve">            Алексинац</w:t>
      </w:r>
    </w:p>
    <w:p w:rsidR="00A2583B" w:rsidRPr="00946E42" w:rsidRDefault="00946E42" w:rsidP="00A2583B">
      <w:pPr>
        <w:jc w:val="both"/>
        <w:rPr>
          <w:lang w:val="sr-Cyrl-CS"/>
        </w:rPr>
      </w:pPr>
      <w:r>
        <w:t>Број:</w:t>
      </w:r>
      <w:r>
        <w:rPr>
          <w:lang w:val="sr-Cyrl-CS"/>
        </w:rPr>
        <w:t xml:space="preserve"> 63</w:t>
      </w:r>
    </w:p>
    <w:p w:rsidR="00A2583B" w:rsidRPr="00A2583B" w:rsidRDefault="00A2583B" w:rsidP="00A2583B">
      <w:pPr>
        <w:jc w:val="both"/>
      </w:pPr>
      <w:r w:rsidRPr="00A2583B">
        <w:t xml:space="preserve">Датум: </w:t>
      </w:r>
      <w:r w:rsidR="00946E42">
        <w:t>04.02.2020.</w:t>
      </w:r>
    </w:p>
    <w:p w:rsidR="00A2583B" w:rsidRPr="00A2583B" w:rsidRDefault="00A2583B" w:rsidP="00A2583B">
      <w:pPr>
        <w:jc w:val="both"/>
      </w:pPr>
      <w:r w:rsidRPr="00A2583B">
        <w:tab/>
      </w:r>
      <w:r w:rsidRPr="00A2583B">
        <w:tab/>
      </w:r>
      <w:r w:rsidRPr="00A2583B">
        <w:tab/>
      </w:r>
      <w:r w:rsidRPr="00A2583B">
        <w:tab/>
      </w:r>
      <w:r w:rsidRPr="00A2583B">
        <w:tab/>
      </w:r>
    </w:p>
    <w:p w:rsidR="00A2583B" w:rsidRPr="00A2583B" w:rsidRDefault="00A2583B" w:rsidP="00A2583B">
      <w:pPr>
        <w:jc w:val="both"/>
      </w:pPr>
      <w:r w:rsidRPr="00A2583B">
        <w:rPr>
          <w:lang w:val="sr-Cyrl-CS"/>
        </w:rPr>
        <w:t xml:space="preserve">Предмет: </w:t>
      </w:r>
      <w:r w:rsidRPr="00A2583B">
        <w:t>Позив за подношење понуда</w:t>
      </w:r>
    </w:p>
    <w:p w:rsidR="00A2583B" w:rsidRPr="00A2583B" w:rsidRDefault="00A2583B" w:rsidP="00A2583B">
      <w:pPr>
        <w:jc w:val="both"/>
        <w:rPr>
          <w:lang w:val="sr-Cyrl-CS"/>
        </w:rPr>
      </w:pPr>
      <w:r w:rsidRPr="00A2583B">
        <w:rPr>
          <w:lang w:val="sr-Cyrl-CS"/>
        </w:rPr>
        <w:tab/>
      </w:r>
      <w:r w:rsidRPr="00A2583B">
        <w:rPr>
          <w:lang w:val="sr-Cyrl-CS"/>
        </w:rPr>
        <w:tab/>
      </w:r>
      <w:r w:rsidRPr="00A2583B">
        <w:rPr>
          <w:lang w:val="sr-Cyrl-CS"/>
        </w:rPr>
        <w:tab/>
      </w:r>
    </w:p>
    <w:p w:rsidR="00A2583B" w:rsidRPr="00A2583B" w:rsidRDefault="00A2583B" w:rsidP="00A2583B">
      <w:pPr>
        <w:jc w:val="both"/>
        <w:rPr>
          <w:lang w:val="sr-Cyrl-CS"/>
        </w:rPr>
      </w:pPr>
      <w:r w:rsidRPr="00A2583B">
        <w:rPr>
          <w:lang w:val="sr-Cyrl-CS"/>
        </w:rPr>
        <w:t>Установ</w:t>
      </w:r>
      <w:r w:rsidRPr="00A2583B">
        <w:t>a</w:t>
      </w:r>
      <w:r w:rsidRPr="00A2583B">
        <w:rPr>
          <w:lang w:val="sr-Cyrl-CS"/>
        </w:rPr>
        <w:t xml:space="preserve"> социјалне заштите Геронтолошки центар "Јеленац" Алексинац на основу члана 39. став 2. Закона о јавним набавкама („Сл. гласник РС“ бр. 124/12, 14/15 и 68/15) спроводи набавку услуга „</w:t>
      </w:r>
      <w:r w:rsidRPr="00A2583B">
        <w:t>Услуге одржавања и прегледа система за дојаву пожара у РЈ Алексинац и РЈ Тешица</w:t>
      </w:r>
      <w:r w:rsidRPr="00A2583B">
        <w:rPr>
          <w:lang w:val="sr-Cyrl-CS"/>
        </w:rPr>
        <w:t>“.</w:t>
      </w:r>
    </w:p>
    <w:p w:rsidR="00A2583B" w:rsidRPr="00A2583B" w:rsidRDefault="00A2583B" w:rsidP="00A2583B">
      <w:pPr>
        <w:jc w:val="both"/>
        <w:rPr>
          <w:lang w:val="sr-Cyrl-CS"/>
        </w:rPr>
      </w:pPr>
    </w:p>
    <w:p w:rsidR="00A2583B" w:rsidRPr="00A2583B" w:rsidRDefault="00A2583B" w:rsidP="00A2583B">
      <w:pPr>
        <w:jc w:val="both"/>
        <w:rPr>
          <w:lang w:val="sr-Cyrl-CS"/>
        </w:rPr>
      </w:pPr>
      <w:r w:rsidRPr="00A2583B">
        <w:rPr>
          <w:lang w:val="sr-Cyrl-CS"/>
        </w:rPr>
        <w:t>Позивате се да до</w:t>
      </w:r>
      <w:r w:rsidR="00A84CDB">
        <w:t xml:space="preserve"> </w:t>
      </w:r>
      <w:r w:rsidR="00946E42">
        <w:t>07</w:t>
      </w:r>
      <w:r w:rsidR="00A84CDB">
        <w:t>.02.2019</w:t>
      </w:r>
      <w:r w:rsidRPr="00A2583B">
        <w:rPr>
          <w:lang w:val="sr-Cyrl-CS"/>
        </w:rPr>
        <w:t>. године до 10</w:t>
      </w:r>
      <w:r w:rsidRPr="00A2583B">
        <w:t>h</w:t>
      </w:r>
      <w:r w:rsidRPr="00A2583B">
        <w:rPr>
          <w:lang w:val="sr-Cyrl-CS"/>
        </w:rPr>
        <w:t xml:space="preserve"> доставите вашу понуду на један од следећих начина:</w:t>
      </w:r>
    </w:p>
    <w:p w:rsidR="00A2583B" w:rsidRPr="00A2583B" w:rsidRDefault="00A2583B" w:rsidP="00A2583B">
      <w:pPr>
        <w:jc w:val="both"/>
        <w:rPr>
          <w:lang w:val="sr-Cyrl-CS"/>
        </w:rPr>
      </w:pPr>
    </w:p>
    <w:p w:rsidR="00A2583B" w:rsidRPr="00A2583B" w:rsidRDefault="00A2583B" w:rsidP="00A2583B">
      <w:pPr>
        <w:jc w:val="both"/>
        <w:rPr>
          <w:lang w:val="sr-Cyrl-CS"/>
        </w:rPr>
      </w:pPr>
      <w:r w:rsidRPr="00A2583B">
        <w:rPr>
          <w:lang w:val="sr-Cyrl-CS"/>
        </w:rPr>
        <w:t>1.</w:t>
      </w:r>
      <w:r w:rsidRPr="00A2583B">
        <w:t xml:space="preserve"> </w:t>
      </w:r>
      <w:r w:rsidRPr="00A2583B">
        <w:rPr>
          <w:lang w:val="sr-Cyrl-CS"/>
        </w:rPr>
        <w:t xml:space="preserve">Путем мејла на адресу: </w:t>
      </w:r>
      <w:r w:rsidRPr="00A2583B">
        <w:t>javnenabavke.gcjelenac@gmail.com</w:t>
      </w:r>
      <w:r w:rsidRPr="00A2583B">
        <w:rPr>
          <w:lang w:val="sr-Cyrl-CS"/>
        </w:rPr>
        <w:t>;</w:t>
      </w:r>
    </w:p>
    <w:p w:rsidR="00A2583B" w:rsidRPr="00A2583B" w:rsidRDefault="00A2583B" w:rsidP="00A2583B">
      <w:pPr>
        <w:jc w:val="both"/>
        <w:rPr>
          <w:lang w:val="sr-Cyrl-CS"/>
        </w:rPr>
      </w:pPr>
    </w:p>
    <w:p w:rsidR="00A2583B" w:rsidRPr="00A2583B" w:rsidRDefault="00A2583B" w:rsidP="00A2583B">
      <w:pPr>
        <w:jc w:val="both"/>
        <w:rPr>
          <w:lang w:val="sr-Cyrl-CS"/>
        </w:rPr>
      </w:pPr>
      <w:r w:rsidRPr="00A2583B">
        <w:rPr>
          <w:lang w:val="sr-Cyrl-CS"/>
        </w:rPr>
        <w:t>2.</w:t>
      </w:r>
      <w:r w:rsidRPr="00A2583B">
        <w:t xml:space="preserve"> </w:t>
      </w:r>
      <w:r w:rsidRPr="00A2583B">
        <w:rPr>
          <w:lang w:val="sr-Cyrl-CS"/>
        </w:rPr>
        <w:t xml:space="preserve">Преко поште на адресу: </w:t>
      </w:r>
      <w:r w:rsidRPr="00A2583B">
        <w:t>Установа социјалне заштите Геронтолошки центар "Јеленац"</w:t>
      </w:r>
      <w:r w:rsidRPr="00A2583B">
        <w:rPr>
          <w:lang w:val="sr-Cyrl-CS"/>
        </w:rPr>
        <w:t xml:space="preserve">, ул. Момчила Поповића бр. 156, 18220 Алексинац, у затвореној коверти са напоменом: НАБАВКА УСЛУГА – </w:t>
      </w:r>
      <w:r w:rsidRPr="00A2583B">
        <w:t>Услуга одржавања и прегледа система за дојаву пожара у РЈ Алексинац и</w:t>
      </w:r>
      <w:r w:rsidRPr="00A2583B">
        <w:rPr>
          <w:lang w:val="sr-Cyrl-CS"/>
        </w:rPr>
        <w:t>– НЕ ОТВАРАТИ;</w:t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Лично, 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адрес</w:t>
      </w:r>
      <w:r w:rsidR="00456D2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Установа социјалне заштите Геронтолошки центар "Јеленац"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Момчила Поповића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бр.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156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затвореној коверти са напоменом: НАБАВКА </w:t>
      </w:r>
      <w:r w:rsidR="00CF7C8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УСЛУГА</w:t>
      </w:r>
      <w:r w:rsidR="00CF7C82"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–</w:t>
      </w:r>
      <w:r w:rsidR="00A2583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Услуга одржавања и прегледа система за дојаву пожара у РЈ Алексинац и РЈ Тешица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– НЕ ОТВАРАТИ.</w:t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Критеријум за оцену понуда је „Најнижа понуђена цена“. Уколико две или више понуда имају исту најниже понуђену цену, као </w:t>
      </w:r>
      <w:r w:rsidR="00456D2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најпово</w:t>
      </w:r>
      <w:r w:rsidR="00456D25">
        <w:rPr>
          <w:rFonts w:ascii="Times New Roman" w:hAnsi="Times New Roman" w:cs="Times New Roman"/>
          <w:color w:val="000000"/>
          <w:sz w:val="24"/>
          <w:szCs w:val="24"/>
        </w:rPr>
        <w:t>љ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нија биће изабрана понуда оног понуђача који је понудио </w:t>
      </w:r>
      <w:r w:rsidR="00C9494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дужи рок важења понуде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Потребно је да попуните, потпишете и печатирате иск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љ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учиво образац понуде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Особа за контакт: </w:t>
      </w:r>
      <w:r w:rsidR="00DD142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Марија Станковић Стојановић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- службеник за јавне набавке</w:t>
      </w:r>
    </w:p>
    <w:p w:rsidR="00CB4C2A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мејл: </w:t>
      </w:r>
      <w:r w:rsidR="00A2583B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="00456D25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="00A2583B">
        <w:rPr>
          <w:rFonts w:ascii="Times New Roman" w:hAnsi="Times New Roman" w:cs="Times New Roman"/>
          <w:color w:val="000000"/>
          <w:sz w:val="24"/>
          <w:szCs w:val="24"/>
        </w:rPr>
        <w:t>.gcjelenac@gmail</w:t>
      </w:r>
      <w:r w:rsidR="00456D25">
        <w:rPr>
          <w:rFonts w:ascii="Times New Roman" w:hAnsi="Times New Roman" w:cs="Times New Roman"/>
          <w:color w:val="000000"/>
          <w:sz w:val="24"/>
          <w:szCs w:val="24"/>
        </w:rPr>
        <w:t>.com</w:t>
      </w: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  <w:lang w:val="sr-Cyrl-CS"/>
        </w:rPr>
      </w:pPr>
    </w:p>
    <w:p w:rsidR="00DD1428" w:rsidRDefault="00DD1428" w:rsidP="00CB4C2A">
      <w:pPr>
        <w:jc w:val="center"/>
        <w:rPr>
          <w:color w:val="000000"/>
        </w:rPr>
      </w:pPr>
    </w:p>
    <w:p w:rsidR="00A2583B" w:rsidRDefault="00A2583B" w:rsidP="00CB4C2A">
      <w:pPr>
        <w:jc w:val="center"/>
        <w:rPr>
          <w:color w:val="000000"/>
          <w:lang w:val="sr-Cyrl-CS"/>
        </w:rPr>
      </w:pPr>
    </w:p>
    <w:p w:rsidR="00AC1795" w:rsidRPr="00AC1795" w:rsidRDefault="00AC1795" w:rsidP="00CB4C2A">
      <w:pPr>
        <w:jc w:val="center"/>
        <w:rPr>
          <w:color w:val="000000"/>
          <w:lang w:val="sr-Cyrl-CS"/>
        </w:rPr>
      </w:pPr>
    </w:p>
    <w:p w:rsidR="00A2583B" w:rsidRPr="00A2583B" w:rsidRDefault="00A2583B" w:rsidP="00CB4C2A">
      <w:pPr>
        <w:jc w:val="center"/>
        <w:rPr>
          <w:color w:val="000000"/>
        </w:rPr>
      </w:pPr>
    </w:p>
    <w:p w:rsidR="00DD1428" w:rsidRDefault="00DD1428" w:rsidP="00CB4C2A">
      <w:pPr>
        <w:jc w:val="center"/>
        <w:rPr>
          <w:color w:val="000000"/>
        </w:rPr>
      </w:pPr>
    </w:p>
    <w:p w:rsidR="00C94E04" w:rsidRPr="00C94E04" w:rsidRDefault="00C94E04" w:rsidP="00CB4C2A">
      <w:pPr>
        <w:jc w:val="center"/>
        <w:rPr>
          <w:color w:val="000000"/>
        </w:rPr>
      </w:pPr>
    </w:p>
    <w:p w:rsidR="00CB4C2A" w:rsidRDefault="00CB4C2A" w:rsidP="00CB4C2A">
      <w:pPr>
        <w:jc w:val="center"/>
        <w:rPr>
          <w:b/>
          <w:bCs/>
          <w:lang w:val="ru-RU"/>
        </w:rPr>
      </w:pPr>
      <w:r w:rsidRPr="004F5340">
        <w:rPr>
          <w:b/>
          <w:bCs/>
          <w:lang w:val="ru-RU"/>
        </w:rPr>
        <w:lastRenderedPageBreak/>
        <w:t>П О Н У Д А</w:t>
      </w:r>
    </w:p>
    <w:p w:rsidR="00CB4C2A" w:rsidRPr="004F5340" w:rsidRDefault="00CB4C2A" w:rsidP="00CB4C2A">
      <w:pPr>
        <w:jc w:val="center"/>
        <w:rPr>
          <w:b/>
          <w:bCs/>
          <w:lang w:val="sr-Cyrl-CS"/>
        </w:rPr>
      </w:pPr>
    </w:p>
    <w:p w:rsidR="00CB4C2A" w:rsidRDefault="00CB4C2A" w:rsidP="00CB4C2A">
      <w:pPr>
        <w:rPr>
          <w:lang w:val="sr-Cyrl-CS"/>
        </w:rPr>
      </w:pPr>
      <w:r w:rsidRPr="00385C9C">
        <w:rPr>
          <w:lang w:val="ru-RU"/>
        </w:rPr>
        <w:t>Понуда број: ______</w:t>
      </w:r>
      <w:r>
        <w:rPr>
          <w:lang w:val="ru-RU"/>
        </w:rPr>
        <w:t>__________ од __________</w:t>
      </w:r>
      <w:r w:rsidRPr="00385C9C">
        <w:rPr>
          <w:lang w:val="ru-RU"/>
        </w:rPr>
        <w:t xml:space="preserve"> за набавку </w:t>
      </w:r>
      <w:r w:rsidR="0041437F">
        <w:rPr>
          <w:lang w:val="sr-Cyrl-CS"/>
        </w:rPr>
        <w:t>услуга</w:t>
      </w:r>
      <w:r>
        <w:rPr>
          <w:lang w:val="ru-RU"/>
        </w:rPr>
        <w:t xml:space="preserve"> </w:t>
      </w:r>
      <w:r w:rsidRPr="00EF0680">
        <w:rPr>
          <w:lang w:val="sr-Cyrl-CS"/>
        </w:rPr>
        <w:t>„</w:t>
      </w:r>
      <w:r w:rsidR="00CA2FCC">
        <w:rPr>
          <w:color w:val="000000"/>
          <w:lang w:val="sr-Cyrl-CS"/>
        </w:rPr>
        <w:t>Услуг</w:t>
      </w:r>
      <w:r w:rsidR="00A2583B">
        <w:rPr>
          <w:color w:val="000000"/>
        </w:rPr>
        <w:t>a одржавања и прегледа система за дојаву пожара у РЈ Алексинац и РЈ Тешица</w:t>
      </w:r>
      <w:r w:rsidRPr="00EF0680">
        <w:rPr>
          <w:lang w:val="sr-Cyrl-CS"/>
        </w:rPr>
        <w:t>“</w:t>
      </w:r>
      <w:r w:rsidR="0041437F">
        <w:rPr>
          <w:lang w:val="sr-Cyrl-CS"/>
        </w:rPr>
        <w:t>.</w:t>
      </w:r>
    </w:p>
    <w:p w:rsidR="003A7516" w:rsidRPr="00E84341" w:rsidRDefault="003A7516" w:rsidP="00CB4C2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CB4C2A" w:rsidTr="00DD1428">
        <w:trPr>
          <w:trHeight w:val="442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  <w:r w:rsidRPr="007504F6">
              <w:rPr>
                <w:lang w:val="sr-Cyrl-CS"/>
              </w:rPr>
              <w:t>Назив понуђача: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280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  <w:r w:rsidRPr="007504F6">
              <w:rPr>
                <w:lang w:val="sr-Cyrl-CS"/>
              </w:rPr>
              <w:t>Седиште: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386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  <w:r w:rsidRPr="007504F6">
              <w:rPr>
                <w:lang w:val="sr-Cyrl-CS"/>
              </w:rPr>
              <w:t>Улица и број: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408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  <w:r w:rsidRPr="007504F6">
              <w:rPr>
                <w:lang w:val="sr-Cyrl-CS"/>
              </w:rPr>
              <w:t>Матични број: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402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  <w:r w:rsidRPr="007504F6">
              <w:rPr>
                <w:lang w:val="sr-Cyrl-CS"/>
              </w:rPr>
              <w:t>П</w:t>
            </w:r>
            <w:r w:rsidR="005F1369" w:rsidRPr="007504F6">
              <w:rPr>
                <w:lang w:val="sr-Cyrl-CS"/>
              </w:rPr>
              <w:t>ИБ</w:t>
            </w:r>
            <w:r w:rsidRPr="007504F6">
              <w:rPr>
                <w:lang w:val="sr-Cyrl-CS"/>
              </w:rPr>
              <w:t>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423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jc w:val="both"/>
              <w:rPr>
                <w:lang w:val="sr-Cyrl-CS"/>
              </w:rPr>
            </w:pPr>
            <w:r w:rsidRPr="007504F6">
              <w:rPr>
                <w:lang w:val="sr-Cyrl-CS"/>
              </w:rPr>
              <w:t>Број рачуна и банка: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RPr="00385C9C" w:rsidTr="00DD1428">
        <w:trPr>
          <w:trHeight w:val="416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jc w:val="both"/>
              <w:rPr>
                <w:lang w:val="sr-Cyrl-CS"/>
              </w:rPr>
            </w:pPr>
            <w:r w:rsidRPr="007504F6">
              <w:rPr>
                <w:lang w:val="sr-Cyrl-CS"/>
              </w:rPr>
              <w:t>Особа за контакт и телефон: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410"/>
        </w:trPr>
        <w:tc>
          <w:tcPr>
            <w:tcW w:w="2505" w:type="pct"/>
            <w:vAlign w:val="center"/>
          </w:tcPr>
          <w:p w:rsidR="00CB4C2A" w:rsidRPr="00DD1428" w:rsidRDefault="00CB4C2A" w:rsidP="008E23A2">
            <w:pPr>
              <w:jc w:val="both"/>
            </w:pPr>
            <w:r w:rsidRPr="007504F6">
              <w:rPr>
                <w:lang w:val="sr-Cyrl-CS"/>
              </w:rPr>
              <w:t>Мејл: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RPr="00385C9C" w:rsidTr="00DD1428">
        <w:trPr>
          <w:trHeight w:val="428"/>
        </w:trPr>
        <w:tc>
          <w:tcPr>
            <w:tcW w:w="2505" w:type="pct"/>
            <w:vAlign w:val="center"/>
          </w:tcPr>
          <w:p w:rsidR="00CB4C2A" w:rsidRPr="00A1508E" w:rsidRDefault="00CB4C2A" w:rsidP="008E23A2">
            <w:pPr>
              <w:jc w:val="both"/>
              <w:rPr>
                <w:lang w:val="sr-Cyrl-CS"/>
              </w:rPr>
            </w:pPr>
            <w:r w:rsidRPr="00A1508E">
              <w:rPr>
                <w:lang w:val="sr-Cyrl-CS"/>
              </w:rPr>
              <w:t>Име лица за потписивање уговора, функција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</w:tbl>
    <w:p w:rsidR="00CB4C2A" w:rsidRPr="00CF7C82" w:rsidRDefault="00CB4C2A" w:rsidP="00CB4C2A">
      <w:pPr>
        <w:rPr>
          <w:color w:val="000000"/>
        </w:rPr>
      </w:pPr>
    </w:p>
    <w:p w:rsidR="00CB4C2A" w:rsidRPr="003E5468" w:rsidRDefault="00CB4C2A" w:rsidP="00CB4C2A">
      <w:pPr>
        <w:rPr>
          <w:color w:val="000000"/>
        </w:rPr>
      </w:pPr>
    </w:p>
    <w:p w:rsidR="00CB4C2A" w:rsidRDefault="00CB4C2A" w:rsidP="00DD1428">
      <w:pPr>
        <w:jc w:val="center"/>
        <w:rPr>
          <w:b/>
          <w:color w:val="000000"/>
        </w:rPr>
      </w:pPr>
      <w:r>
        <w:rPr>
          <w:b/>
          <w:color w:val="000000"/>
          <w:lang w:val="sr-Cyrl-CS"/>
        </w:rPr>
        <w:t>ОПИС ПРЕДМЕТА НАБАВКЕ</w:t>
      </w:r>
    </w:p>
    <w:p w:rsidR="00A2583B" w:rsidRDefault="00A2583B" w:rsidP="00A2583B">
      <w:pPr>
        <w:rPr>
          <w:color w:val="000000"/>
        </w:rPr>
      </w:pPr>
    </w:p>
    <w:p w:rsidR="00A2583B" w:rsidRPr="00A2583B" w:rsidRDefault="00A2583B" w:rsidP="00A2583B">
      <w:pPr>
        <w:rPr>
          <w:color w:val="000000"/>
        </w:rPr>
      </w:pPr>
      <w:r w:rsidRPr="00A2583B">
        <w:rPr>
          <w:color w:val="000000"/>
        </w:rPr>
        <w:t>Одржавање и преглед система за дојаву пожара у РЈ Алексинац и РЈ Тешица подразумева следеће радње:</w:t>
      </w:r>
    </w:p>
    <w:p w:rsidR="00A2583B" w:rsidRPr="00A2583B" w:rsidRDefault="00A2583B" w:rsidP="00A2583B">
      <w:pPr>
        <w:rPr>
          <w:color w:val="000000"/>
        </w:rPr>
      </w:pPr>
      <w:r>
        <w:rPr>
          <w:color w:val="000000"/>
        </w:rPr>
        <w:tab/>
      </w:r>
      <w:r w:rsidRPr="00A2583B">
        <w:rPr>
          <w:color w:val="000000"/>
        </w:rPr>
        <w:t>-</w:t>
      </w:r>
      <w:r w:rsidRPr="00A2583B">
        <w:rPr>
          <w:color w:val="000000"/>
        </w:rPr>
        <w:tab/>
        <w:t>Визуални преглед</w:t>
      </w:r>
    </w:p>
    <w:p w:rsidR="00A2583B" w:rsidRPr="00A2583B" w:rsidRDefault="00A2583B" w:rsidP="00A2583B">
      <w:pPr>
        <w:rPr>
          <w:color w:val="000000"/>
        </w:rPr>
      </w:pPr>
      <w:r>
        <w:rPr>
          <w:color w:val="000000"/>
        </w:rPr>
        <w:tab/>
      </w:r>
      <w:r w:rsidRPr="00A2583B">
        <w:rPr>
          <w:color w:val="000000"/>
        </w:rPr>
        <w:t>-</w:t>
      </w:r>
      <w:r w:rsidRPr="00A2583B">
        <w:rPr>
          <w:color w:val="000000"/>
        </w:rPr>
        <w:tab/>
        <w:t>Контролни преглед</w:t>
      </w:r>
    </w:p>
    <w:p w:rsidR="008E23A2" w:rsidRDefault="00A2583B" w:rsidP="00CB4C2A">
      <w:pPr>
        <w:rPr>
          <w:color w:val="000000"/>
          <w:lang w:val="sr-Cyrl-CS"/>
        </w:rPr>
      </w:pPr>
      <w:r>
        <w:rPr>
          <w:color w:val="000000"/>
        </w:rPr>
        <w:tab/>
      </w:r>
      <w:r w:rsidRPr="00A2583B">
        <w:rPr>
          <w:color w:val="000000"/>
        </w:rPr>
        <w:t>-</w:t>
      </w:r>
      <w:r w:rsidRPr="00A2583B">
        <w:rPr>
          <w:color w:val="000000"/>
        </w:rPr>
        <w:tab/>
        <w:t>Детаљан преглед</w:t>
      </w:r>
    </w:p>
    <w:p w:rsidR="00946E42" w:rsidRPr="00946E42" w:rsidRDefault="00946E42" w:rsidP="00CB4C2A">
      <w:pPr>
        <w:rPr>
          <w:color w:val="000000"/>
          <w:lang w:val="sr-Cyrl-CS"/>
        </w:rPr>
      </w:pPr>
    </w:p>
    <w:p w:rsidR="00A2583B" w:rsidRPr="00A2583B" w:rsidRDefault="00A2583B" w:rsidP="00A2583B">
      <w:pPr>
        <w:jc w:val="both"/>
        <w:rPr>
          <w:b/>
          <w:i/>
          <w:color w:val="000000"/>
        </w:rPr>
      </w:pPr>
      <w:r w:rsidRPr="00A2583B">
        <w:rPr>
          <w:b/>
          <w:i/>
          <w:color w:val="000000"/>
        </w:rPr>
        <w:t>Визуални преглед укључује: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Визуални преглед противпожарне централе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Парцијални визуални преглед ручних јављача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Парцијални визуални преглед оптичких јављача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Парцијални визуални преглед сирене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Парцијални визуални преглед паралелнх индикатора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Парцијални визуални преглед управљачких улазно/излазних јединица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Провера да ли постоје ознаке на елементима система за дојаву пожара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 xml:space="preserve">Провера да ли је неки од елемената система за дојаву пожара заклоњен предметима или </w:t>
      </w:r>
      <w:r>
        <w:rPr>
          <w:color w:val="000000"/>
        </w:rPr>
        <w:tab/>
      </w:r>
      <w:r w:rsidRPr="00A2583B">
        <w:rPr>
          <w:color w:val="000000"/>
        </w:rPr>
        <w:t>елементима које је поставио неко од корисника објекта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Провера напрснућа или разбијености стакла на ручним јављачима</w:t>
      </w:r>
    </w:p>
    <w:p w:rsid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Проверу постојања одговарајуће пројектне документације и упутства за руковање</w:t>
      </w:r>
    </w:p>
    <w:p w:rsidR="00A2583B" w:rsidRDefault="00A2583B" w:rsidP="00A2583B">
      <w:pPr>
        <w:jc w:val="both"/>
        <w:rPr>
          <w:color w:val="000000"/>
        </w:rPr>
      </w:pPr>
    </w:p>
    <w:p w:rsidR="00A2583B" w:rsidRPr="00A2583B" w:rsidRDefault="00A2583B" w:rsidP="00A2583B">
      <w:pPr>
        <w:jc w:val="both"/>
        <w:rPr>
          <w:b/>
          <w:i/>
          <w:color w:val="000000"/>
        </w:rPr>
      </w:pPr>
      <w:r w:rsidRPr="00A2583B">
        <w:rPr>
          <w:b/>
          <w:i/>
          <w:color w:val="000000"/>
        </w:rPr>
        <w:t>Контролни преглед укључује: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Отварање противпожарне централе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Провера рада батерија противпожарне централе под оптерећењем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Провера рада система за дојаву пожара са преласком на батеријски рад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 xml:space="preserve">Преглед историје догађаја на противпожарној централи спајањем сервисног рачунара на </w:t>
      </w:r>
      <w:r>
        <w:rPr>
          <w:color w:val="000000"/>
        </w:rPr>
        <w:tab/>
      </w:r>
      <w:r w:rsidRPr="00A2583B">
        <w:rPr>
          <w:color w:val="000000"/>
        </w:rPr>
        <w:t>систем за дојаву пожара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Преглед јављача који су у историји догађаја били у грешци,</w:t>
      </w:r>
      <w:r>
        <w:rPr>
          <w:color w:val="000000"/>
        </w:rPr>
        <w:t xml:space="preserve"> </w:t>
      </w:r>
      <w:r w:rsidRPr="00A2583B">
        <w:rPr>
          <w:color w:val="000000"/>
        </w:rPr>
        <w:t>аларму или предаларму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Провера узрока грешке или аларма лажни/технолошки/стварни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Тест ЛЕД индикатора на предњој плочи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Тест ЛЕД дисплеја на предњој плочи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Провера рада тастатура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Провера да ли на систему за дојаву постоје искључења и зашто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lastRenderedPageBreak/>
        <w:t>-</w:t>
      </w:r>
      <w:r w:rsidRPr="00A2583B">
        <w:rPr>
          <w:color w:val="000000"/>
        </w:rPr>
        <w:tab/>
        <w:t>Провера да ли постоје грешке на систему за дојаву пожара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 xml:space="preserve">Ако постоје грешке првера узрока настанка грешке и отклањање истих(настале као последица </w:t>
      </w:r>
      <w:r>
        <w:rPr>
          <w:color w:val="000000"/>
        </w:rPr>
        <w:tab/>
      </w:r>
      <w:r w:rsidRPr="00A2583B">
        <w:rPr>
          <w:color w:val="000000"/>
        </w:rPr>
        <w:t>коришћења или као неисправност опреме)</w:t>
      </w:r>
    </w:p>
    <w:p w:rsid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 xml:space="preserve">Провера рада штампача(ако постоји у коначној изведби) </w:t>
      </w:r>
    </w:p>
    <w:p w:rsidR="00A2583B" w:rsidRDefault="00A2583B" w:rsidP="00A2583B">
      <w:pPr>
        <w:jc w:val="both"/>
        <w:rPr>
          <w:color w:val="000000"/>
        </w:rPr>
      </w:pPr>
    </w:p>
    <w:p w:rsidR="00A2583B" w:rsidRPr="00A2583B" w:rsidRDefault="00A2583B" w:rsidP="00A2583B">
      <w:pPr>
        <w:jc w:val="both"/>
        <w:rPr>
          <w:b/>
          <w:i/>
          <w:color w:val="000000"/>
        </w:rPr>
      </w:pPr>
      <w:r w:rsidRPr="00A2583B">
        <w:rPr>
          <w:b/>
          <w:i/>
          <w:color w:val="000000"/>
        </w:rPr>
        <w:t>Детаљан преглед укључује: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Блокирати  штампач (ако постоји у коначној изведби)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Извршити и поставити блокаде извршних функција система за дојаву пожара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 xml:space="preserve">Проверити аутоматске јављаче у реалним условима рада са активацјом,проверити дојаву на </w:t>
      </w:r>
      <w:r>
        <w:rPr>
          <w:color w:val="000000"/>
        </w:rPr>
        <w:tab/>
      </w:r>
      <w:r w:rsidRPr="00A2583B">
        <w:rPr>
          <w:color w:val="000000"/>
        </w:rPr>
        <w:t>систему за дојаву пожара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Проверити ручне јављаче у реалном раду,проверити дојаву на систему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 xml:space="preserve">Проверити рад система за узбуњивање и евакуацију,за активацију система тражити одобрење </w:t>
      </w:r>
      <w:r>
        <w:rPr>
          <w:color w:val="000000"/>
        </w:rPr>
        <w:tab/>
      </w:r>
      <w:r w:rsidRPr="00A2583B">
        <w:rPr>
          <w:color w:val="000000"/>
        </w:rPr>
        <w:t>корисника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 xml:space="preserve">Проверити на једну од етажа модуле за активацију затварања противпожарних врата,за ову </w:t>
      </w:r>
      <w:r>
        <w:rPr>
          <w:color w:val="000000"/>
        </w:rPr>
        <w:tab/>
      </w:r>
      <w:r w:rsidRPr="00A2583B">
        <w:rPr>
          <w:color w:val="000000"/>
        </w:rPr>
        <w:t>радњу тражити одобрење корисника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 xml:space="preserve">Проверити све извршне функције централе и везу са другим системима 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Проверити искључења на систему за дојаву пожара у договору са корисником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Проверити рад софтвера за визуализацију станај система</w:t>
      </w:r>
    </w:p>
    <w:p w:rsidR="00A2583B" w:rsidRPr="00946E42" w:rsidRDefault="00A2583B" w:rsidP="00946E42">
      <w:pPr>
        <w:jc w:val="both"/>
        <w:rPr>
          <w:color w:val="000000"/>
          <w:lang w:val="sr-Cyrl-CS"/>
        </w:rPr>
      </w:pPr>
      <w:r>
        <w:rPr>
          <w:color w:val="000000"/>
        </w:rPr>
        <w:t>-</w:t>
      </w:r>
      <w:r>
        <w:rPr>
          <w:color w:val="000000"/>
        </w:rPr>
        <w:tab/>
        <w:t>Једном или двапут</w:t>
      </w:r>
      <w:r w:rsidRPr="00A2583B">
        <w:rPr>
          <w:color w:val="000000"/>
        </w:rPr>
        <w:t xml:space="preserve"> годишње извршити понављање у руковању са особљем које одреди </w:t>
      </w:r>
      <w:r>
        <w:rPr>
          <w:color w:val="000000"/>
        </w:rPr>
        <w:tab/>
      </w:r>
      <w:r w:rsidRPr="00A2583B">
        <w:rPr>
          <w:color w:val="000000"/>
        </w:rPr>
        <w:t>корисник</w:t>
      </w:r>
    </w:p>
    <w:p w:rsidR="00A2583B" w:rsidRPr="00A2583B" w:rsidRDefault="00A2583B" w:rsidP="00A2583B">
      <w:pPr>
        <w:rPr>
          <w:color w:val="000000"/>
        </w:rPr>
      </w:pPr>
      <w:r w:rsidRPr="00A2583B">
        <w:rPr>
          <w:color w:val="000000"/>
        </w:rPr>
        <w:t>Завршње радње: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проверити да ли су сви елементи система за дој</w:t>
      </w:r>
      <w:r>
        <w:rPr>
          <w:color w:val="000000"/>
        </w:rPr>
        <w:t>а</w:t>
      </w:r>
      <w:r w:rsidRPr="00A2583B">
        <w:rPr>
          <w:color w:val="000000"/>
        </w:rPr>
        <w:t>ву враћени у нормално оперативно стање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про</w:t>
      </w:r>
      <w:r>
        <w:rPr>
          <w:color w:val="000000"/>
        </w:rPr>
        <w:t>в</w:t>
      </w:r>
      <w:r w:rsidRPr="00A2583B">
        <w:rPr>
          <w:color w:val="000000"/>
        </w:rPr>
        <w:t xml:space="preserve">ерити да ли су скинуте блокаде са свих извршних елемената и осталих елемената система </w:t>
      </w:r>
      <w:r>
        <w:rPr>
          <w:color w:val="000000"/>
        </w:rPr>
        <w:tab/>
      </w:r>
      <w:r w:rsidRPr="00A2583B">
        <w:rPr>
          <w:color w:val="000000"/>
        </w:rPr>
        <w:t>за дојаву пожара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>уписати датум и имена особа на одржавању у књигу одржавања система за дојаву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 xml:space="preserve">направити детаљан извештај о обављеном одржавању који укључује изведене радње и </w:t>
      </w:r>
      <w:r>
        <w:rPr>
          <w:color w:val="000000"/>
        </w:rPr>
        <w:tab/>
      </w:r>
      <w:r w:rsidRPr="00A2583B">
        <w:rPr>
          <w:color w:val="000000"/>
        </w:rPr>
        <w:t>опрему,</w:t>
      </w:r>
      <w:r>
        <w:rPr>
          <w:color w:val="000000"/>
        </w:rPr>
        <w:t xml:space="preserve"> </w:t>
      </w:r>
      <w:r w:rsidRPr="00A2583B">
        <w:rPr>
          <w:color w:val="000000"/>
        </w:rPr>
        <w:t>а према приложеном плану одржавања</w:t>
      </w:r>
    </w:p>
    <w:p w:rsidR="00A2583B" w:rsidRPr="00A2583B" w:rsidRDefault="00A2583B" w:rsidP="00A2583B">
      <w:pPr>
        <w:jc w:val="both"/>
        <w:rPr>
          <w:color w:val="000000"/>
        </w:rPr>
      </w:pPr>
      <w:r w:rsidRPr="00A2583B">
        <w:rPr>
          <w:color w:val="000000"/>
        </w:rPr>
        <w:t>-</w:t>
      </w:r>
      <w:r w:rsidRPr="00A2583B">
        <w:rPr>
          <w:color w:val="000000"/>
        </w:rPr>
        <w:tab/>
        <w:t xml:space="preserve">за радове и опрему те недостатке који су уочени у редовном одржавању и прегледу,а прелазе </w:t>
      </w:r>
      <w:r>
        <w:rPr>
          <w:color w:val="000000"/>
        </w:rPr>
        <w:tab/>
      </w:r>
      <w:r w:rsidRPr="00A2583B">
        <w:rPr>
          <w:color w:val="000000"/>
        </w:rPr>
        <w:t xml:space="preserve">оквире редовне гаранције за одржавање и прегледом,кориснику дату у року од 5 дана понуду </w:t>
      </w:r>
      <w:r>
        <w:rPr>
          <w:color w:val="000000"/>
        </w:rPr>
        <w:tab/>
      </w:r>
      <w:r w:rsidRPr="00A2583B">
        <w:rPr>
          <w:color w:val="000000"/>
        </w:rPr>
        <w:t>за потребне радове и материјал</w:t>
      </w:r>
    </w:p>
    <w:p w:rsidR="00A2583B" w:rsidRPr="00A2583B" w:rsidRDefault="00A2583B" w:rsidP="00A2583B">
      <w:pPr>
        <w:rPr>
          <w:color w:val="000000"/>
        </w:rPr>
      </w:pPr>
    </w:p>
    <w:p w:rsidR="00CB4C2A" w:rsidRPr="00946E42" w:rsidRDefault="00D52EEE" w:rsidP="00946E42">
      <w:pPr>
        <w:rPr>
          <w:color w:val="000000"/>
          <w:lang w:val="sr-Cyrl-CS"/>
        </w:rPr>
      </w:pPr>
      <w:r>
        <w:rPr>
          <w:color w:val="000000"/>
          <w:lang w:val="sr-Cyrl-CS"/>
        </w:rPr>
        <w:t>П</w:t>
      </w:r>
      <w:r w:rsidR="00A2583B" w:rsidRPr="00A2583B">
        <w:rPr>
          <w:color w:val="000000"/>
        </w:rPr>
        <w:t>реглед се врши два</w:t>
      </w:r>
      <w:r w:rsidR="004548A5">
        <w:rPr>
          <w:color w:val="000000"/>
        </w:rPr>
        <w:t xml:space="preserve"> </w:t>
      </w:r>
      <w:r w:rsidR="00A2583B" w:rsidRPr="00A2583B">
        <w:rPr>
          <w:color w:val="000000"/>
        </w:rPr>
        <w:t>(2)</w:t>
      </w:r>
      <w:r w:rsidR="004548A5">
        <w:rPr>
          <w:color w:val="000000"/>
        </w:rPr>
        <w:t xml:space="preserve"> </w:t>
      </w:r>
      <w:r w:rsidR="00A2583B" w:rsidRPr="00A2583B">
        <w:rPr>
          <w:color w:val="000000"/>
        </w:rPr>
        <w:t>пута годишње.</w:t>
      </w:r>
    </w:p>
    <w:tbl>
      <w:tblPr>
        <w:tblW w:w="0" w:type="auto"/>
        <w:jc w:val="center"/>
        <w:tblLook w:val="01E0"/>
      </w:tblPr>
      <w:tblGrid>
        <w:gridCol w:w="3624"/>
        <w:gridCol w:w="3529"/>
        <w:gridCol w:w="3529"/>
      </w:tblGrid>
      <w:tr w:rsidR="00946E42" w:rsidRPr="007C52FF" w:rsidTr="00946E42">
        <w:trPr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B333EB" w:rsidRDefault="00946E42" w:rsidP="004548A5">
            <w:pPr>
              <w:jc w:val="both"/>
              <w:rPr>
                <w:lang w:val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B333EB" w:rsidRDefault="00946E42" w:rsidP="0041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Цена без пдв-а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B333EB" w:rsidRDefault="00946E42" w:rsidP="0041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Цена са пдв-ом</w:t>
            </w:r>
          </w:p>
        </w:tc>
      </w:tr>
      <w:tr w:rsidR="00946E42" w:rsidRPr="007C52FF" w:rsidTr="00946E42">
        <w:trPr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Default="00946E42" w:rsidP="004548A5">
            <w:pPr>
              <w:jc w:val="both"/>
            </w:pPr>
            <w:r w:rsidRPr="00B333EB">
              <w:rPr>
                <w:lang w:val="ru-RU"/>
              </w:rPr>
              <w:t>Укупна цена</w:t>
            </w:r>
            <w:r>
              <w:t xml:space="preserve"> </w:t>
            </w:r>
            <w:r>
              <w:rPr>
                <w:lang w:val="sr-Cyrl-CS"/>
              </w:rPr>
              <w:t>периодичног</w:t>
            </w:r>
            <w:r>
              <w:t xml:space="preserve"> прегледа – </w:t>
            </w:r>
          </w:p>
          <w:p w:rsidR="00946E42" w:rsidRPr="00D52EEE" w:rsidRDefault="00946E42" w:rsidP="00AC1795">
            <w:pPr>
              <w:jc w:val="both"/>
              <w:rPr>
                <w:lang w:val="sr-Cyrl-CS"/>
              </w:rPr>
            </w:pPr>
            <w:r>
              <w:t>система за дојаву пожара у РЈ Алексинац и РЈ Тешица</w:t>
            </w:r>
            <w:r>
              <w:rPr>
                <w:lang w:val="sr-Cyrl-CS"/>
              </w:rPr>
              <w:t xml:space="preserve"> </w:t>
            </w:r>
            <w:r w:rsidRPr="00D52EEE">
              <w:t>(</w:t>
            </w:r>
            <w:r w:rsidRPr="00D52EEE">
              <w:rPr>
                <w:lang w:val="sr-Cyrl-CS"/>
              </w:rPr>
              <w:t>у цену урачунати све трошкове,</w:t>
            </w:r>
            <w:r>
              <w:rPr>
                <w:lang w:val="sr-Cyrl-CS"/>
              </w:rPr>
              <w:t xml:space="preserve"> </w:t>
            </w:r>
            <w:r w:rsidRPr="00D52EEE">
              <w:rPr>
                <w:lang w:val="sr-Cyrl-CS"/>
              </w:rPr>
              <w:t>трошкове превоза, цену услуге и сл.)</w:t>
            </w:r>
            <w:r>
              <w:rPr>
                <w:lang w:val="sr-Cyrl-CS"/>
              </w:rPr>
              <w:t>Напомена: исказати цену на годишњем нивоу која обухвата два мерења.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B333EB" w:rsidRDefault="00946E42" w:rsidP="0041686A">
            <w:pPr>
              <w:jc w:val="center"/>
              <w:rPr>
                <w:lang w:val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B333EB" w:rsidRDefault="00946E42" w:rsidP="0041686A">
            <w:pPr>
              <w:jc w:val="center"/>
              <w:rPr>
                <w:lang w:val="ru-RU"/>
              </w:rPr>
            </w:pPr>
          </w:p>
        </w:tc>
      </w:tr>
      <w:tr w:rsidR="00946E42" w:rsidRPr="00B333EB" w:rsidTr="00946E42">
        <w:trPr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B333EB" w:rsidRDefault="00946E42" w:rsidP="0041686A">
            <w:pPr>
              <w:jc w:val="both"/>
              <w:rPr>
                <w:lang w:val="ru-RU"/>
              </w:rPr>
            </w:pPr>
            <w:r w:rsidRPr="00B333EB">
              <w:rPr>
                <w:lang w:val="ru-RU"/>
              </w:rPr>
              <w:t>Словима: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B333EB" w:rsidRDefault="00946E42" w:rsidP="0041686A">
            <w:pPr>
              <w:jc w:val="both"/>
              <w:rPr>
                <w:lang w:val="ru-RU"/>
              </w:rPr>
            </w:pPr>
          </w:p>
        </w:tc>
      </w:tr>
      <w:tr w:rsidR="00946E42" w:rsidRPr="00B333EB" w:rsidTr="00946E42">
        <w:trPr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03614D" w:rsidRDefault="00946E42" w:rsidP="00AC1795">
            <w:pPr>
              <w:jc w:val="both"/>
              <w:rPr>
                <w:lang w:val="sr-Cyrl-CS"/>
              </w:rPr>
            </w:pPr>
            <w:r>
              <w:t>Цена</w:t>
            </w:r>
            <w:r>
              <w:rPr>
                <w:lang w:val="sr-Cyrl-CS"/>
              </w:rPr>
              <w:t xml:space="preserve"> услуге одржавања система за дојаву пожара у РЈ Алексинац и РЈ Тешица по радном сату за посебне интервенције сервиса </w:t>
            </w:r>
            <w:r>
              <w:t>(</w:t>
            </w:r>
            <w:r>
              <w:rPr>
                <w:lang w:val="sr-Cyrl-CS"/>
              </w:rPr>
              <w:t>у цену урачунати све трошкове, трошкове превоза, цену услуге и сл.)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B333EB" w:rsidRDefault="00946E42" w:rsidP="0041686A">
            <w:pPr>
              <w:jc w:val="center"/>
              <w:rPr>
                <w:lang w:val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B333EB" w:rsidRDefault="00946E42" w:rsidP="0041686A">
            <w:pPr>
              <w:jc w:val="center"/>
              <w:rPr>
                <w:lang w:val="ru-RU"/>
              </w:rPr>
            </w:pPr>
          </w:p>
        </w:tc>
      </w:tr>
      <w:tr w:rsidR="00946E42" w:rsidRPr="00B333EB" w:rsidTr="00946E42">
        <w:trPr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B333EB" w:rsidRDefault="00946E42" w:rsidP="0041686A">
            <w:pPr>
              <w:rPr>
                <w:lang w:val="ru-RU"/>
              </w:rPr>
            </w:pPr>
            <w:r w:rsidRPr="00B333EB">
              <w:rPr>
                <w:lang w:val="ru-RU"/>
              </w:rPr>
              <w:t>Словима: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2" w:rsidRPr="00B333EB" w:rsidRDefault="00946E42" w:rsidP="0041686A">
            <w:pPr>
              <w:rPr>
                <w:lang w:val="ru-RU"/>
              </w:rPr>
            </w:pPr>
          </w:p>
        </w:tc>
      </w:tr>
    </w:tbl>
    <w:p w:rsidR="00C94940" w:rsidRDefault="00C94940" w:rsidP="00CB4C2A">
      <w:pPr>
        <w:rPr>
          <w:lang w:val="sr-Cyrl-CS"/>
        </w:rPr>
      </w:pPr>
    </w:p>
    <w:p w:rsidR="00A84CDB" w:rsidRPr="00A84CDB" w:rsidRDefault="00A84CDB" w:rsidP="00CB4C2A">
      <w:pPr>
        <w:rPr>
          <w:lang w:val="sr-Cyrl-CS"/>
        </w:rPr>
      </w:pPr>
    </w:p>
    <w:tbl>
      <w:tblPr>
        <w:tblpPr w:leftFromText="180" w:rightFromText="180" w:vertAnchor="text" w:horzAnchor="margin" w:tblpY="7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8234"/>
      </w:tblGrid>
      <w:tr w:rsidR="00CB4C2A" w:rsidRPr="00385C9C" w:rsidTr="003A7516">
        <w:tc>
          <w:tcPr>
            <w:tcW w:w="1146" w:type="pct"/>
            <w:vAlign w:val="center"/>
          </w:tcPr>
          <w:p w:rsidR="00CB4C2A" w:rsidRPr="00897557" w:rsidRDefault="00CB4C2A" w:rsidP="008E23A2">
            <w:pPr>
              <w:jc w:val="center"/>
              <w:rPr>
                <w:lang w:val="sr-Cyrl-CS"/>
              </w:rPr>
            </w:pPr>
            <w:r w:rsidRPr="00897557">
              <w:rPr>
                <w:lang w:val="ru-RU"/>
              </w:rPr>
              <w:lastRenderedPageBreak/>
              <w:t>ВАЖНОСТ ПОНУДЕ:</w:t>
            </w:r>
          </w:p>
        </w:tc>
        <w:tc>
          <w:tcPr>
            <w:tcW w:w="3854" w:type="pct"/>
            <w:vAlign w:val="center"/>
          </w:tcPr>
          <w:p w:rsidR="00CB4C2A" w:rsidRPr="00897557" w:rsidRDefault="00CB4C2A" w:rsidP="003A7516">
            <w:pPr>
              <w:jc w:val="both"/>
              <w:rPr>
                <w:lang w:val="ru-RU"/>
              </w:rPr>
            </w:pPr>
            <w:r w:rsidRPr="00897557">
              <w:rPr>
                <w:lang w:val="ru-RU"/>
              </w:rPr>
              <w:t>________(словима:_________________________________) дана од дана отварања понуда (не краће од 30 дана).</w:t>
            </w:r>
          </w:p>
        </w:tc>
      </w:tr>
      <w:tr w:rsidR="00CB4C2A" w:rsidRPr="00385C9C" w:rsidTr="003A7516">
        <w:tc>
          <w:tcPr>
            <w:tcW w:w="1146" w:type="pct"/>
            <w:vAlign w:val="center"/>
          </w:tcPr>
          <w:p w:rsidR="00CB4C2A" w:rsidRPr="00897557" w:rsidRDefault="00CB4C2A" w:rsidP="008E23A2">
            <w:pPr>
              <w:jc w:val="center"/>
              <w:rPr>
                <w:lang w:val="ru-RU"/>
              </w:rPr>
            </w:pPr>
            <w:r w:rsidRPr="00897557">
              <w:rPr>
                <w:lang w:val="ru-RU"/>
              </w:rPr>
              <w:t>РОК ЗА ПЛАЋА</w:t>
            </w:r>
            <w:r>
              <w:rPr>
                <w:lang w:val="ru-RU"/>
              </w:rPr>
              <w:t>Њ</w:t>
            </w:r>
            <w:r w:rsidRPr="00897557">
              <w:rPr>
                <w:lang w:val="ru-RU"/>
              </w:rPr>
              <w:t>Е:</w:t>
            </w:r>
          </w:p>
        </w:tc>
        <w:tc>
          <w:tcPr>
            <w:tcW w:w="3854" w:type="pct"/>
            <w:vAlign w:val="center"/>
          </w:tcPr>
          <w:p w:rsidR="00CB4C2A" w:rsidRPr="00B333EB" w:rsidRDefault="00C94E04" w:rsidP="00C94E0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 законском року </w:t>
            </w:r>
            <w:r w:rsidR="00CB4C2A" w:rsidRPr="00B333EB">
              <w:rPr>
                <w:lang w:val="sr-Cyrl-CS"/>
              </w:rPr>
              <w:t>од дана службеног пријема рачуна</w:t>
            </w:r>
          </w:p>
        </w:tc>
      </w:tr>
      <w:tr w:rsidR="003A7516" w:rsidRPr="00385C9C" w:rsidTr="003A7516">
        <w:tc>
          <w:tcPr>
            <w:tcW w:w="1146" w:type="pct"/>
            <w:vAlign w:val="center"/>
          </w:tcPr>
          <w:p w:rsidR="003A7516" w:rsidRPr="00897557" w:rsidRDefault="003A7516" w:rsidP="008E23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РОК ИЗВРШЕЊА УСЛУГЕ</w:t>
            </w:r>
            <w:r w:rsidR="005F1369">
              <w:rPr>
                <w:lang w:val="ru-RU"/>
              </w:rPr>
              <w:t>:</w:t>
            </w:r>
          </w:p>
        </w:tc>
        <w:tc>
          <w:tcPr>
            <w:tcW w:w="3854" w:type="pct"/>
            <w:vAlign w:val="center"/>
          </w:tcPr>
          <w:p w:rsidR="003A7516" w:rsidRPr="00B333EB" w:rsidRDefault="003A7516" w:rsidP="003A751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 (словима: ____________________________) дана од дана закључења уговора</w:t>
            </w:r>
          </w:p>
        </w:tc>
      </w:tr>
      <w:tr w:rsidR="00CB4C2A" w:rsidRPr="00CD1A76" w:rsidTr="003A7516">
        <w:tc>
          <w:tcPr>
            <w:tcW w:w="1146" w:type="pct"/>
            <w:vAlign w:val="center"/>
          </w:tcPr>
          <w:p w:rsidR="00CB4C2A" w:rsidRPr="00127928" w:rsidRDefault="00CB4C2A" w:rsidP="008E23A2">
            <w:pPr>
              <w:jc w:val="center"/>
              <w:rPr>
                <w:lang w:val="ru-RU"/>
              </w:rPr>
            </w:pPr>
            <w:r w:rsidRPr="00127928">
              <w:rPr>
                <w:lang w:val="sr-Cyrl-CS"/>
              </w:rPr>
              <w:t>КР</w:t>
            </w:r>
            <w:r>
              <w:rPr>
                <w:lang w:val="sr-Cyrl-CS"/>
              </w:rPr>
              <w:t>И</w:t>
            </w:r>
            <w:r w:rsidRPr="00127928">
              <w:rPr>
                <w:lang w:val="sr-Cyrl-CS"/>
              </w:rPr>
              <w:t>ТЕР</w:t>
            </w:r>
            <w:r>
              <w:rPr>
                <w:lang w:val="sr-Cyrl-CS"/>
              </w:rPr>
              <w:t>И</w:t>
            </w:r>
            <w:r w:rsidRPr="00127928">
              <w:rPr>
                <w:lang w:val="sr-Cyrl-CS"/>
              </w:rPr>
              <w:t xml:space="preserve">ЈУМ ЗА </w:t>
            </w:r>
            <w:r>
              <w:rPr>
                <w:lang w:val="sr-Cyrl-CS"/>
              </w:rPr>
              <w:t>И</w:t>
            </w:r>
            <w:r w:rsidRPr="00127928">
              <w:rPr>
                <w:lang w:val="sr-Cyrl-CS"/>
              </w:rPr>
              <w:t>ЗБОР ПОНУДЕ:</w:t>
            </w:r>
          </w:p>
        </w:tc>
        <w:tc>
          <w:tcPr>
            <w:tcW w:w="3854" w:type="pct"/>
            <w:vAlign w:val="center"/>
          </w:tcPr>
          <w:p w:rsidR="00CB4C2A" w:rsidRPr="00B333EB" w:rsidRDefault="00CB4C2A" w:rsidP="003A751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CB4C2A" w:rsidRPr="00CD1A76" w:rsidTr="003A7516">
        <w:tc>
          <w:tcPr>
            <w:tcW w:w="1146" w:type="pct"/>
            <w:vAlign w:val="center"/>
          </w:tcPr>
          <w:p w:rsidR="00CB4C2A" w:rsidRPr="00CD1A76" w:rsidRDefault="00CB4C2A" w:rsidP="008E23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НАЧИН ПЛАЋАЊА:</w:t>
            </w:r>
          </w:p>
        </w:tc>
        <w:tc>
          <w:tcPr>
            <w:tcW w:w="3854" w:type="pct"/>
            <w:vAlign w:val="center"/>
          </w:tcPr>
          <w:p w:rsidR="00CB4C2A" w:rsidRPr="00E70E69" w:rsidRDefault="00CB4C2A" w:rsidP="003A7516">
            <w:pPr>
              <w:jc w:val="both"/>
            </w:pPr>
            <w:r w:rsidRPr="00E70E69">
              <w:rPr>
                <w:lang w:val="sr-Cyrl-CS"/>
              </w:rPr>
              <w:t>вирмански</w:t>
            </w:r>
            <w:r>
              <w:rPr>
                <w:lang w:val="sr-Cyrl-CS"/>
              </w:rPr>
              <w:t>, на рачун понуђача</w:t>
            </w:r>
          </w:p>
        </w:tc>
      </w:tr>
    </w:tbl>
    <w:p w:rsidR="00CB4C2A" w:rsidRDefault="00CB4C2A" w:rsidP="00CB4C2A">
      <w:pPr>
        <w:tabs>
          <w:tab w:val="left" w:pos="0"/>
          <w:tab w:val="left" w:pos="630"/>
          <w:tab w:val="left" w:pos="810"/>
        </w:tabs>
        <w:ind w:right="487"/>
        <w:rPr>
          <w:b/>
        </w:rPr>
      </w:pPr>
    </w:p>
    <w:p w:rsidR="004548A5" w:rsidRDefault="00CB4C2A" w:rsidP="00FD4A74">
      <w:pPr>
        <w:tabs>
          <w:tab w:val="left" w:pos="0"/>
          <w:tab w:val="left" w:pos="630"/>
          <w:tab w:val="left" w:pos="810"/>
        </w:tabs>
        <w:ind w:right="487"/>
        <w:jc w:val="both"/>
        <w:rPr>
          <w:lang w:val="sr-Cyrl-CS"/>
        </w:rPr>
      </w:pPr>
      <w:r w:rsidRPr="00EE3261">
        <w:rPr>
          <w:b/>
        </w:rPr>
        <w:t>НАПОМЕНА</w:t>
      </w:r>
      <w:r w:rsidRPr="00EE326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:rsidR="004548A5" w:rsidRPr="004548A5" w:rsidRDefault="004548A5" w:rsidP="004548A5">
      <w:pPr>
        <w:tabs>
          <w:tab w:val="left" w:pos="0"/>
          <w:tab w:val="left" w:pos="630"/>
          <w:tab w:val="left" w:pos="810"/>
        </w:tabs>
        <w:ind w:right="487"/>
        <w:jc w:val="both"/>
      </w:pPr>
      <w:r w:rsidRPr="004548A5">
        <w:t>Уз понуду обавезно достави</w:t>
      </w:r>
      <w:r>
        <w:t>ти потврду надлежног органа за о</w:t>
      </w:r>
      <w:r w:rsidRPr="004548A5">
        <w:t>бављање делатности која је предмет набавке.</w:t>
      </w:r>
    </w:p>
    <w:p w:rsidR="004548A5" w:rsidRPr="004548A5" w:rsidRDefault="004548A5" w:rsidP="004548A5">
      <w:pPr>
        <w:tabs>
          <w:tab w:val="left" w:pos="0"/>
          <w:tab w:val="left" w:pos="630"/>
          <w:tab w:val="left" w:pos="810"/>
        </w:tabs>
        <w:ind w:right="487"/>
        <w:jc w:val="both"/>
      </w:pPr>
      <w:r w:rsidRPr="004548A5">
        <w:t>Понуђач треба да је обучен за рад са опремом која је уграђена  код наручиоца. Системи који су уграђени у обе радне јединице су адресабилног типа,</w:t>
      </w:r>
      <w:r>
        <w:t xml:space="preserve"> </w:t>
      </w:r>
      <w:r w:rsidRPr="004548A5">
        <w:t>произвођача</w:t>
      </w:r>
      <w:r w:rsidRPr="004548A5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4548A5">
        <w:t>Schrack Seconet из Аустрије. Систем у оквиру РЈ Алексинац има 208 елемената,</w:t>
      </w:r>
      <w:r>
        <w:t xml:space="preserve"> </w:t>
      </w:r>
      <w:r w:rsidRPr="004548A5">
        <w:t>а у РЈ Тешица укупно 273 елемената.</w:t>
      </w:r>
    </w:p>
    <w:p w:rsidR="00CB4C2A" w:rsidRDefault="00C94940" w:rsidP="00FD4A74">
      <w:pPr>
        <w:tabs>
          <w:tab w:val="left" w:pos="0"/>
          <w:tab w:val="left" w:pos="630"/>
          <w:tab w:val="left" w:pos="810"/>
        </w:tabs>
        <w:ind w:right="487"/>
        <w:jc w:val="both"/>
        <w:rPr>
          <w:lang w:val="sr-Cyrl-CS"/>
        </w:rPr>
      </w:pPr>
      <w:r>
        <w:t xml:space="preserve">Приликом оцењивања најповољније понуде узимаће се у обзир понуда за </w:t>
      </w:r>
      <w:r w:rsidR="00D52EEE">
        <w:rPr>
          <w:lang w:val="sr-Cyrl-CS"/>
        </w:rPr>
        <w:t>периодични</w:t>
      </w:r>
      <w:r w:rsidR="004548A5">
        <w:t xml:space="preserve"> </w:t>
      </w:r>
      <w:r>
        <w:rPr>
          <w:color w:val="000000"/>
        </w:rPr>
        <w:t>п</w:t>
      </w:r>
      <w:r>
        <w:rPr>
          <w:color w:val="000000"/>
          <w:lang w:val="sr-Cyrl-CS"/>
        </w:rPr>
        <w:t>реглед</w:t>
      </w:r>
      <w:r w:rsidRPr="0045577F">
        <w:rPr>
          <w:color w:val="000000"/>
          <w:lang w:val="sr-Cyrl-CS"/>
        </w:rPr>
        <w:t xml:space="preserve"> </w:t>
      </w:r>
      <w:r w:rsidR="004548A5">
        <w:rPr>
          <w:color w:val="000000"/>
          <w:lang w:val="sr-Cyrl-CS"/>
        </w:rPr>
        <w:t>система за дојаву пожара</w:t>
      </w:r>
      <w:r>
        <w:rPr>
          <w:color w:val="000000"/>
        </w:rPr>
        <w:t>.</w:t>
      </w:r>
      <w:r>
        <w:rPr>
          <w:lang w:val="sr-Cyrl-CS"/>
        </w:rPr>
        <w:t xml:space="preserve"> Послата понуда треба да обухвати </w:t>
      </w:r>
      <w:r w:rsidRPr="00EE3261">
        <w:rPr>
          <w:b/>
          <w:u w:val="single"/>
          <w:lang w:val="sr-Cyrl-CS"/>
        </w:rPr>
        <w:t>све трошкове</w:t>
      </w:r>
      <w:r w:rsidRPr="0045577F">
        <w:rPr>
          <w:b/>
        </w:rPr>
        <w:t xml:space="preserve"> </w:t>
      </w:r>
      <w:r w:rsidRPr="0045577F">
        <w:rPr>
          <w:lang w:val="sr-Cyrl-CS"/>
        </w:rPr>
        <w:t xml:space="preserve"> (</w:t>
      </w:r>
      <w:r>
        <w:t>ц</w:t>
      </w:r>
      <w:r w:rsidRPr="0045577F">
        <w:rPr>
          <w:lang w:val="sr-Cyrl-CS"/>
        </w:rPr>
        <w:t>ена услуге, трошкови превоза</w:t>
      </w:r>
      <w:r>
        <w:t xml:space="preserve"> и сл.</w:t>
      </w:r>
      <w:r w:rsidRPr="0045577F">
        <w:rPr>
          <w:lang w:val="sr-Cyrl-CS"/>
        </w:rPr>
        <w:t xml:space="preserve">) </w:t>
      </w:r>
      <w:r>
        <w:rPr>
          <w:lang w:val="sr-Cyrl-CS"/>
        </w:rPr>
        <w:t>везане за извршење услуге</w:t>
      </w:r>
      <w:r>
        <w:t xml:space="preserve">. </w:t>
      </w:r>
      <w:r>
        <w:rPr>
          <w:lang w:val="sr-Cyrl-CS"/>
        </w:rPr>
        <w:t xml:space="preserve">У понуду улази </w:t>
      </w:r>
      <w:r w:rsidR="00894907">
        <w:rPr>
          <w:lang w:val="sr-Cyrl-CS"/>
        </w:rPr>
        <w:t xml:space="preserve"> и </w:t>
      </w:r>
      <w:r>
        <w:rPr>
          <w:lang w:val="sr-Cyrl-CS"/>
        </w:rPr>
        <w:t>износ радног сата</w:t>
      </w:r>
      <w:r>
        <w:t xml:space="preserve"> </w:t>
      </w:r>
      <w:r w:rsidRPr="00DE4E22">
        <w:rPr>
          <w:lang w:val="sr-Cyrl-CS"/>
        </w:rPr>
        <w:t>за посебне интервенције</w:t>
      </w:r>
      <w:r>
        <w:rPr>
          <w:lang w:val="sr-Cyrl-CS"/>
        </w:rPr>
        <w:t>, који је потребно навести и који ће се примењивати у случају посебне интервенције на позив Наручиоца.</w:t>
      </w:r>
    </w:p>
    <w:p w:rsidR="00CB4C2A" w:rsidRDefault="00CB4C2A" w:rsidP="00CB4C2A">
      <w:pPr>
        <w:tabs>
          <w:tab w:val="left" w:pos="180"/>
        </w:tabs>
        <w:ind w:right="487"/>
        <w:rPr>
          <w:b/>
          <w:lang w:val="sr-Cyrl-CS"/>
        </w:rPr>
      </w:pPr>
    </w:p>
    <w:p w:rsidR="00CB4C2A" w:rsidRPr="004D6FF9" w:rsidRDefault="00CB4C2A" w:rsidP="00CB4C2A">
      <w:pPr>
        <w:tabs>
          <w:tab w:val="left" w:pos="180"/>
        </w:tabs>
        <w:ind w:right="487"/>
        <w:rPr>
          <w:b/>
        </w:rPr>
      </w:pPr>
    </w:p>
    <w:p w:rsidR="00CB4C2A" w:rsidRPr="001D6BF8" w:rsidRDefault="00CB4C2A" w:rsidP="00CB4C2A">
      <w:pPr>
        <w:tabs>
          <w:tab w:val="left" w:pos="180"/>
        </w:tabs>
        <w:ind w:right="487"/>
      </w:pPr>
      <w:r>
        <w:t xml:space="preserve">            </w:t>
      </w:r>
      <w:r>
        <w:rPr>
          <w:lang w:val="sr-Cyrl-CS"/>
        </w:rPr>
        <w:t>Место и датум: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rPr>
          <w:lang w:val="sr-Cyrl-CS"/>
        </w:rPr>
        <w:t xml:space="preserve">  </w:t>
      </w:r>
      <w:r w:rsidR="00DD1428">
        <w:rPr>
          <w:lang w:val="sr-Cyrl-CS"/>
        </w:rPr>
        <w:t xml:space="preserve">           </w:t>
      </w:r>
      <w:r w:rsidR="00946E42">
        <w:rPr>
          <w:lang w:val="sr-Cyrl-CS"/>
        </w:rPr>
        <w:t xml:space="preserve">Потпис </w:t>
      </w:r>
      <w:r>
        <w:t>O</w:t>
      </w:r>
      <w:r>
        <w:rPr>
          <w:lang w:val="sr-Cyrl-CS"/>
        </w:rPr>
        <w:t>влашћено</w:t>
      </w:r>
      <w:r w:rsidR="00946E42">
        <w:rPr>
          <w:lang w:val="sr-Cyrl-CS"/>
        </w:rPr>
        <w:t>г лица</w:t>
      </w:r>
    </w:p>
    <w:p w:rsidR="00CB4C2A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62FA5" w:rsidRPr="0041437F" w:rsidRDefault="00DD1428" w:rsidP="0041437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B4C2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</w:t>
      </w:r>
      <w:r w:rsidR="00CB4C2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="00CB4C2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="00946E42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CB4C2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="00CB4C2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6E4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CB4C2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________________________</w:t>
      </w:r>
    </w:p>
    <w:sectPr w:rsidR="00762FA5" w:rsidRPr="0041437F" w:rsidSect="00DD1428">
      <w:footerReference w:type="default" r:id="rId8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13" w:rsidRDefault="00D22213" w:rsidP="00456D25">
      <w:r>
        <w:separator/>
      </w:r>
    </w:p>
  </w:endnote>
  <w:endnote w:type="continuationSeparator" w:id="1">
    <w:p w:rsidR="00D22213" w:rsidRDefault="00D22213" w:rsidP="0045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6836"/>
      <w:docPartObj>
        <w:docPartGallery w:val="Page Numbers (Bottom of Page)"/>
        <w:docPartUnique/>
      </w:docPartObj>
    </w:sdtPr>
    <w:sdtContent>
      <w:p w:rsidR="008E23A2" w:rsidRDefault="00F54014">
        <w:pPr>
          <w:pStyle w:val="Footer"/>
          <w:jc w:val="right"/>
        </w:pPr>
        <w:fldSimple w:instr=" PAGE   \* MERGEFORMAT ">
          <w:r w:rsidR="00AC1795">
            <w:rPr>
              <w:noProof/>
            </w:rPr>
            <w:t>4</w:t>
          </w:r>
        </w:fldSimple>
      </w:p>
    </w:sdtContent>
  </w:sdt>
  <w:p w:rsidR="008E23A2" w:rsidRDefault="008E2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13" w:rsidRDefault="00D22213" w:rsidP="00456D25">
      <w:r>
        <w:separator/>
      </w:r>
    </w:p>
  </w:footnote>
  <w:footnote w:type="continuationSeparator" w:id="1">
    <w:p w:rsidR="00D22213" w:rsidRDefault="00D22213" w:rsidP="00456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12D7"/>
    <w:multiLevelType w:val="hybridMultilevel"/>
    <w:tmpl w:val="F8D8F9E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2886"/>
    <w:multiLevelType w:val="hybridMultilevel"/>
    <w:tmpl w:val="B9CA305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C2A"/>
    <w:rsid w:val="0003614D"/>
    <w:rsid w:val="00040739"/>
    <w:rsid w:val="00047C17"/>
    <w:rsid w:val="0010217F"/>
    <w:rsid w:val="0020120B"/>
    <w:rsid w:val="00230FAD"/>
    <w:rsid w:val="002431D5"/>
    <w:rsid w:val="003255A4"/>
    <w:rsid w:val="003525C0"/>
    <w:rsid w:val="003A6FC0"/>
    <w:rsid w:val="003A7516"/>
    <w:rsid w:val="003C560F"/>
    <w:rsid w:val="0041437F"/>
    <w:rsid w:val="004548A5"/>
    <w:rsid w:val="00456D25"/>
    <w:rsid w:val="00555E2D"/>
    <w:rsid w:val="005830D7"/>
    <w:rsid w:val="005F1369"/>
    <w:rsid w:val="006434D1"/>
    <w:rsid w:val="006B5774"/>
    <w:rsid w:val="006C4E23"/>
    <w:rsid w:val="006E7306"/>
    <w:rsid w:val="00711377"/>
    <w:rsid w:val="00762FA5"/>
    <w:rsid w:val="007846C5"/>
    <w:rsid w:val="0080156D"/>
    <w:rsid w:val="008733AF"/>
    <w:rsid w:val="00881214"/>
    <w:rsid w:val="00894907"/>
    <w:rsid w:val="00894B0D"/>
    <w:rsid w:val="008E23A2"/>
    <w:rsid w:val="008E3DFF"/>
    <w:rsid w:val="00925646"/>
    <w:rsid w:val="0093542C"/>
    <w:rsid w:val="00943720"/>
    <w:rsid w:val="00944834"/>
    <w:rsid w:val="00946E42"/>
    <w:rsid w:val="00946F3B"/>
    <w:rsid w:val="009506A3"/>
    <w:rsid w:val="009878A8"/>
    <w:rsid w:val="009D02C5"/>
    <w:rsid w:val="00A2583B"/>
    <w:rsid w:val="00A522C3"/>
    <w:rsid w:val="00A57EFE"/>
    <w:rsid w:val="00A80C26"/>
    <w:rsid w:val="00A83DB9"/>
    <w:rsid w:val="00A84530"/>
    <w:rsid w:val="00A84CDB"/>
    <w:rsid w:val="00AC1795"/>
    <w:rsid w:val="00AD1AF5"/>
    <w:rsid w:val="00B00C2B"/>
    <w:rsid w:val="00B32623"/>
    <w:rsid w:val="00B920FC"/>
    <w:rsid w:val="00BF408A"/>
    <w:rsid w:val="00C94940"/>
    <w:rsid w:val="00C94E04"/>
    <w:rsid w:val="00CA2FCC"/>
    <w:rsid w:val="00CA5C50"/>
    <w:rsid w:val="00CB4C2A"/>
    <w:rsid w:val="00CF2D03"/>
    <w:rsid w:val="00CF7C82"/>
    <w:rsid w:val="00D22213"/>
    <w:rsid w:val="00D52EEE"/>
    <w:rsid w:val="00DD1428"/>
    <w:rsid w:val="00DE3570"/>
    <w:rsid w:val="00E0169B"/>
    <w:rsid w:val="00E453FB"/>
    <w:rsid w:val="00E61C0B"/>
    <w:rsid w:val="00E62548"/>
    <w:rsid w:val="00E70B1D"/>
    <w:rsid w:val="00E91BAC"/>
    <w:rsid w:val="00EE5EE0"/>
    <w:rsid w:val="00F01AC4"/>
    <w:rsid w:val="00F52AD9"/>
    <w:rsid w:val="00F54014"/>
    <w:rsid w:val="00FD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2A"/>
    <w:pPr>
      <w:spacing w:after="0" w:line="240" w:lineRule="auto"/>
    </w:pPr>
    <w:rPr>
      <w:rFonts w:eastAsia="Times New Roman" w:cs="Times New Roman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B4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B4C2A"/>
    <w:rPr>
      <w:rFonts w:ascii="Courier New" w:eastAsia="Times New Roman" w:hAnsi="Courier New" w:cs="Courier New"/>
      <w:sz w:val="20"/>
      <w:szCs w:val="20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456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D25"/>
    <w:rPr>
      <w:rFonts w:eastAsia="Times New Roman" w:cs="Times New Roman"/>
      <w:szCs w:val="24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456D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D25"/>
    <w:rPr>
      <w:rFonts w:eastAsia="Times New Roman" w:cs="Times New Roman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3A7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A6F8F-A2B4-41EB-9FAD-4602FC6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5</cp:revision>
  <cp:lastPrinted>2020-02-04T12:29:00Z</cp:lastPrinted>
  <dcterms:created xsi:type="dcterms:W3CDTF">2019-01-24T13:01:00Z</dcterms:created>
  <dcterms:modified xsi:type="dcterms:W3CDTF">2020-02-04T12:38:00Z</dcterms:modified>
</cp:coreProperties>
</file>