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4" w:rsidRPr="004E75D4" w:rsidRDefault="004E75D4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Установа социјалне заштите</w:t>
      </w:r>
    </w:p>
    <w:p w:rsidR="004E75D4" w:rsidRPr="004E75D4" w:rsidRDefault="004E75D4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 xml:space="preserve">Геронтолошки центар "Јеленац" </w:t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  <w:r w:rsidRPr="004E75D4">
        <w:rPr>
          <w:rFonts w:eastAsia="Times New Roman" w:cs="Times New Roman"/>
          <w:b/>
          <w:szCs w:val="24"/>
          <w:lang w:eastAsia="sr-Latn-CS"/>
        </w:rPr>
        <w:tab/>
      </w:r>
    </w:p>
    <w:p w:rsidR="004E75D4" w:rsidRPr="004E75D4" w:rsidRDefault="004E75D4" w:rsidP="004E75D4">
      <w:pPr>
        <w:spacing w:after="0"/>
        <w:jc w:val="left"/>
        <w:rPr>
          <w:rFonts w:eastAsia="Times New Roman" w:cs="Times New Roman"/>
          <w:b/>
          <w:szCs w:val="24"/>
          <w:lang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Алексинац</w:t>
      </w:r>
    </w:p>
    <w:p w:rsidR="004E75D4" w:rsidRPr="001B7B21" w:rsidRDefault="00AD53C3" w:rsidP="004E75D4">
      <w:pPr>
        <w:spacing w:after="0"/>
        <w:rPr>
          <w:rFonts w:eastAsia="Times New Roman" w:cs="Times New Roman"/>
          <w:b/>
          <w:szCs w:val="24"/>
          <w:lang w:eastAsia="sr-Latn-CS"/>
        </w:rPr>
      </w:pPr>
      <w:r>
        <w:rPr>
          <w:rFonts w:eastAsia="Times New Roman" w:cs="Times New Roman"/>
          <w:b/>
          <w:szCs w:val="24"/>
          <w:lang w:eastAsia="sr-Latn-CS"/>
        </w:rPr>
        <w:t>Број:</w:t>
      </w:r>
      <w:r w:rsidR="001B7B21">
        <w:rPr>
          <w:rFonts w:eastAsia="Times New Roman" w:cs="Times New Roman"/>
          <w:b/>
          <w:szCs w:val="24"/>
          <w:lang w:val="sr-Cyrl-CS" w:eastAsia="sr-Latn-CS"/>
        </w:rPr>
        <w:t xml:space="preserve"> </w:t>
      </w:r>
      <w:r w:rsidR="00DB6A86">
        <w:rPr>
          <w:rFonts w:eastAsia="Times New Roman" w:cs="Times New Roman"/>
          <w:b/>
          <w:szCs w:val="24"/>
          <w:lang w:val="sr-Cyrl-CS" w:eastAsia="sr-Latn-CS"/>
        </w:rPr>
        <w:t>753</w:t>
      </w:r>
    </w:p>
    <w:p w:rsidR="004D74F5" w:rsidRPr="00D53022" w:rsidRDefault="004E75D4" w:rsidP="004E75D4">
      <w:pPr>
        <w:spacing w:after="0"/>
        <w:rPr>
          <w:rFonts w:eastAsia="Times New Roman" w:cs="Times New Roman"/>
          <w:b/>
          <w:szCs w:val="24"/>
          <w:lang w:val="sr-Cyrl-CS" w:eastAsia="sr-Latn-CS"/>
        </w:rPr>
      </w:pPr>
      <w:r w:rsidRPr="004E75D4">
        <w:rPr>
          <w:rFonts w:eastAsia="Times New Roman" w:cs="Times New Roman"/>
          <w:b/>
          <w:szCs w:val="24"/>
          <w:lang w:eastAsia="sr-Latn-CS"/>
        </w:rPr>
        <w:t>Датум:</w:t>
      </w:r>
      <w:r w:rsidR="000C7C66">
        <w:rPr>
          <w:rFonts w:eastAsia="Times New Roman" w:cs="Times New Roman"/>
          <w:b/>
          <w:szCs w:val="24"/>
          <w:lang w:eastAsia="sr-Latn-CS"/>
        </w:rPr>
        <w:t xml:space="preserve"> </w:t>
      </w:r>
      <w:r w:rsidR="00DB6A86">
        <w:rPr>
          <w:rFonts w:eastAsia="Times New Roman" w:cs="Times New Roman"/>
          <w:b/>
          <w:szCs w:val="24"/>
          <w:lang w:val="sr-Cyrl-CS" w:eastAsia="sr-Latn-CS"/>
        </w:rPr>
        <w:t>05</w:t>
      </w:r>
      <w:r w:rsidR="00D53022">
        <w:rPr>
          <w:rFonts w:eastAsia="Times New Roman" w:cs="Times New Roman"/>
          <w:b/>
          <w:szCs w:val="24"/>
          <w:lang w:val="sr-Cyrl-CS" w:eastAsia="sr-Latn-CS"/>
        </w:rPr>
        <w:t>.11.2020.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eastAsia="Times New Roman" w:cs="Times New Roman"/>
          <w:color w:val="000000"/>
          <w:szCs w:val="24"/>
          <w:lang w:eastAsia="sr-Latn-CS"/>
        </w:rPr>
      </w:pP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eastAsia="sr-Latn-CS"/>
        </w:rPr>
        <w:tab/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eastAsia="sr-Latn-CS"/>
        </w:rPr>
      </w:pPr>
      <w:r w:rsidRPr="004E75D4">
        <w:rPr>
          <w:rFonts w:eastAsia="Times New Roman" w:cs="Times New Roman"/>
          <w:b/>
          <w:color w:val="000000"/>
          <w:szCs w:val="24"/>
          <w:lang w:val="sr-Cyrl-CS" w:eastAsia="sr-Latn-CS"/>
        </w:rPr>
        <w:t>Предмет: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Позив за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прикупљање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 понуда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ab/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szCs w:val="24"/>
          <w:lang w:val="sr-Cyrl-CS" w:eastAsia="sr-Latn-CS"/>
        </w:rPr>
        <w:t>Установ</w:t>
      </w:r>
      <w:r w:rsidRPr="004E75D4">
        <w:rPr>
          <w:rFonts w:eastAsia="Times New Roman" w:cs="Times New Roman"/>
          <w:szCs w:val="24"/>
          <w:lang w:eastAsia="sr-Latn-CS"/>
        </w:rPr>
        <w:t>a</w:t>
      </w:r>
      <w:r w:rsidRPr="004E75D4">
        <w:rPr>
          <w:rFonts w:eastAsia="Times New Roman" w:cs="Times New Roman"/>
          <w:szCs w:val="24"/>
          <w:lang w:val="sr-Cyrl-CS" w:eastAsia="sr-Latn-CS"/>
        </w:rPr>
        <w:t xml:space="preserve"> социјалне заштите Геронтолошки центар "Јеленац"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Алексинац на основу члана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27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. Закона о јавним набавкама („Сл. гласник РС“ бр.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91/19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) спроводи набавку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услуга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„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Услуга поправке </w:t>
      </w:r>
      <w:r w:rsidR="001B7B21">
        <w:rPr>
          <w:rFonts w:eastAsia="Times New Roman" w:cs="Times New Roman"/>
          <w:color w:val="000000"/>
          <w:szCs w:val="24"/>
          <w:lang w:eastAsia="sr-Latn-CS"/>
        </w:rPr>
        <w:t xml:space="preserve">намештаја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Установе</w:t>
      </w:r>
      <w:r w:rsidR="001B7B21">
        <w:rPr>
          <w:rFonts w:eastAsia="Times New Roman" w:cs="Times New Roman"/>
          <w:color w:val="000000"/>
          <w:szCs w:val="24"/>
          <w:lang w:val="sr-Cyrl-CS" w:eastAsia="sr-Latn-CS"/>
        </w:rPr>
        <w:t>-тапетарске услуге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“.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Позивате се да до </w:t>
      </w:r>
      <w:r w:rsidR="00DB6A86">
        <w:rPr>
          <w:rFonts w:eastAsia="Times New Roman" w:cs="Times New Roman"/>
          <w:color w:val="000000"/>
          <w:szCs w:val="24"/>
          <w:lang w:val="sr-Cyrl-CS" w:eastAsia="sr-Latn-CS"/>
        </w:rPr>
        <w:t>10</w:t>
      </w:r>
      <w:r w:rsidR="00D53022">
        <w:rPr>
          <w:rFonts w:eastAsia="Times New Roman" w:cs="Times New Roman"/>
          <w:color w:val="000000"/>
          <w:szCs w:val="24"/>
          <w:lang w:val="sr-Cyrl-CS" w:eastAsia="sr-Latn-CS"/>
        </w:rPr>
        <w:t>.11.2020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. године</w:t>
      </w:r>
      <w:r w:rsidR="000C7C66">
        <w:rPr>
          <w:rFonts w:eastAsia="Times New Roman" w:cs="Times New Roman"/>
          <w:color w:val="000000"/>
          <w:szCs w:val="24"/>
          <w:lang w:eastAsia="sr-Latn-CS"/>
        </w:rPr>
        <w:t xml:space="preserve"> (</w:t>
      </w:r>
      <w:r w:rsidR="00DB6A86">
        <w:rPr>
          <w:rFonts w:eastAsia="Times New Roman" w:cs="Times New Roman"/>
          <w:color w:val="000000"/>
          <w:szCs w:val="24"/>
          <w:lang w:val="sr-Cyrl-CS" w:eastAsia="sr-Latn-CS"/>
        </w:rPr>
        <w:t>уторак</w:t>
      </w:r>
      <w:r w:rsidR="008334AA">
        <w:rPr>
          <w:rFonts w:eastAsia="Times New Roman" w:cs="Times New Roman"/>
          <w:color w:val="000000"/>
          <w:szCs w:val="24"/>
          <w:lang w:eastAsia="sr-Latn-CS"/>
        </w:rPr>
        <w:t>)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до 10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h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доставите вашу понуду на један од следећих начина: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5506C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en-U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1. Путем мејла на адресу: </w:t>
      </w:r>
      <w:r w:rsidR="005506C4">
        <w:rPr>
          <w:rFonts w:eastAsia="Times New Roman" w:cs="Times New Roman"/>
          <w:color w:val="000000"/>
          <w:szCs w:val="24"/>
          <w:lang w:eastAsia="sr-Latn-CS"/>
        </w:rPr>
        <w:t>javnenabavke.gcjelenac@gmail.com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2.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Преко поште на адресу: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Установа социјалне заштите Геронтолошки центар "Јеленац"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, ул. Момчила Поповића бр. 156, 18220 Алексинац, у затвореној коверти са напоменом: НАБАВКА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УСЛУГА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–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Услуга поправке </w:t>
      </w:r>
      <w:r w:rsidR="001B7B21">
        <w:rPr>
          <w:rFonts w:eastAsia="Times New Roman" w:cs="Times New Roman"/>
          <w:color w:val="000000"/>
          <w:szCs w:val="24"/>
          <w:lang w:val="sr-Cyrl-CS" w:eastAsia="sr-Latn-CS"/>
        </w:rPr>
        <w:t>намештаја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 Установе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– НЕ ОТВАРАТИ;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3. Лично, на адрес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: </w:t>
      </w:r>
      <w:r w:rsidRPr="004E75D4">
        <w:rPr>
          <w:rFonts w:eastAsia="Times New Roman" w:cs="Times New Roman"/>
          <w:color w:val="000000"/>
          <w:szCs w:val="24"/>
          <w:lang w:eastAsia="sr-Latn-CS"/>
        </w:rPr>
        <w:t>Установа социјалне заштите Геронтолошки центар "Јеленац"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, ул. Момчила Поповића бр. 156 у затвореној коверти са напоменом: НАБАВКА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УСЛУГА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–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Услуга поправке </w:t>
      </w:r>
      <w:r w:rsidR="001B7B21">
        <w:rPr>
          <w:rFonts w:eastAsia="Times New Roman" w:cs="Times New Roman"/>
          <w:color w:val="000000"/>
          <w:szCs w:val="24"/>
          <w:lang w:val="sr-Cyrl-CS" w:eastAsia="sr-Latn-CS"/>
        </w:rPr>
        <w:t>намештаја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 xml:space="preserve"> Установе</w:t>
      </w:r>
      <w:r w:rsidR="0085178B">
        <w:rPr>
          <w:rFonts w:eastAsia="Times New Roman" w:cs="Times New Roman"/>
          <w:color w:val="000000"/>
          <w:szCs w:val="24"/>
          <w:lang w:eastAsia="sr-Latn-CS"/>
        </w:rPr>
        <w:t xml:space="preserve">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– НЕ ОТВАРАТИ.</w:t>
      </w:r>
    </w:p>
    <w:p w:rsidR="005506C4" w:rsidRDefault="005506C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>
        <w:rPr>
          <w:rFonts w:eastAsia="Times New Roman" w:cs="Times New Roman"/>
          <w:color w:val="000000"/>
          <w:szCs w:val="24"/>
          <w:lang w:val="sr-Cyrl-CS" w:eastAsia="sr-Latn-CS"/>
        </w:rPr>
        <w:t xml:space="preserve">Набавка </w:t>
      </w:r>
      <w:r w:rsidR="00AD53C3">
        <w:rPr>
          <w:rFonts w:eastAsia="Times New Roman" w:cs="Times New Roman"/>
          <w:color w:val="000000"/>
          <w:szCs w:val="24"/>
          <w:lang w:eastAsia="sr-Latn-CS"/>
        </w:rPr>
        <w:t>ни</w:t>
      </w:r>
      <w:r>
        <w:rPr>
          <w:rFonts w:eastAsia="Times New Roman" w:cs="Times New Roman"/>
          <w:color w:val="000000"/>
          <w:szCs w:val="24"/>
          <w:lang w:val="sr-Cyrl-CS" w:eastAsia="sr-Latn-CS"/>
        </w:rPr>
        <w:t xml:space="preserve">је обликована </w:t>
      </w:r>
      <w:r w:rsidR="00AD53C3">
        <w:rPr>
          <w:rFonts w:eastAsia="Times New Roman" w:cs="Times New Roman"/>
          <w:color w:val="000000"/>
          <w:szCs w:val="24"/>
          <w:lang w:val="sr-Cyrl-CS" w:eastAsia="sr-Latn-CS"/>
        </w:rPr>
        <w:t>по партијама.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Критеријум за оцену понуда је „Најнижа понуђена цена“. Уколико две или више понуда имају исту најниже понуђену цену, као најповољнија биће изабрана понуда оног понуђ</w:t>
      </w:r>
      <w:r w:rsidR="005756A1">
        <w:rPr>
          <w:rFonts w:eastAsia="Times New Roman" w:cs="Times New Roman"/>
          <w:color w:val="000000"/>
          <w:szCs w:val="24"/>
          <w:lang w:val="sr-Cyrl-CS" w:eastAsia="sr-Latn-CS"/>
        </w:rPr>
        <w:t>ача који је понудио краћи рок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</w:t>
      </w:r>
      <w:r w:rsidR="005756A1">
        <w:rPr>
          <w:rFonts w:eastAsia="Times New Roman" w:cs="Times New Roman"/>
          <w:color w:val="000000"/>
          <w:szCs w:val="24"/>
          <w:lang w:val="sr-Cyrl-CS" w:eastAsia="sr-Latn-CS"/>
        </w:rPr>
        <w:t xml:space="preserve">извршења </w:t>
      </w:r>
      <w:r w:rsidR="00053D7D">
        <w:rPr>
          <w:rFonts w:eastAsia="Times New Roman" w:cs="Times New Roman"/>
          <w:color w:val="000000"/>
          <w:szCs w:val="24"/>
          <w:lang w:val="sr-Cyrl-CS" w:eastAsia="sr-Latn-CS"/>
        </w:rPr>
        <w:t>услуга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Потребно је да попуните, потпишете и </w:t>
      </w:r>
      <w:r w:rsidR="00F7674F">
        <w:rPr>
          <w:rFonts w:eastAsia="Times New Roman" w:cs="Times New Roman"/>
          <w:color w:val="000000"/>
          <w:szCs w:val="24"/>
          <w:lang w:val="sr-Cyrl-CS" w:eastAsia="sr-Latn-CS"/>
        </w:rPr>
        <w:t>оверите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 искључиво образац понуде.</w:t>
      </w: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4E75D4" w:rsidRPr="004E75D4" w:rsidRDefault="004E75D4" w:rsidP="004E7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Особа за контакт: </w:t>
      </w:r>
      <w:r w:rsidR="005506C4">
        <w:rPr>
          <w:rFonts w:eastAsia="Times New Roman" w:cs="Times New Roman"/>
          <w:color w:val="000000"/>
          <w:szCs w:val="24"/>
          <w:lang w:val="sr-Cyrl-CS" w:eastAsia="sr-Latn-CS"/>
        </w:rPr>
        <w:t xml:space="preserve">Марија Станковић Стојановић </w:t>
      </w: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>- службеник за јавне набавке</w:t>
      </w:r>
    </w:p>
    <w:p w:rsidR="005506C4" w:rsidRDefault="004E75D4" w:rsidP="00053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  <w:r w:rsidRPr="004E75D4">
        <w:rPr>
          <w:rFonts w:eastAsia="Times New Roman" w:cs="Times New Roman"/>
          <w:color w:val="000000"/>
          <w:szCs w:val="24"/>
          <w:lang w:val="sr-Cyrl-CS" w:eastAsia="sr-Latn-CS"/>
        </w:rPr>
        <w:t xml:space="preserve">мејл: </w:t>
      </w:r>
      <w:hyperlink r:id="rId5" w:history="1">
        <w:r w:rsidR="00D53022" w:rsidRPr="009D288F">
          <w:rPr>
            <w:rStyle w:val="Hyperlink"/>
            <w:rFonts w:eastAsia="Times New Roman" w:cs="Times New Roman"/>
            <w:szCs w:val="24"/>
            <w:lang w:eastAsia="sr-Latn-CS"/>
          </w:rPr>
          <w:t>javnenabavke.gcjelenac@gmail.com</w:t>
        </w:r>
      </w:hyperlink>
    </w:p>
    <w:p w:rsidR="00D53022" w:rsidRPr="00D53022" w:rsidRDefault="00D53022" w:rsidP="00053D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Cs w:val="24"/>
          <w:lang w:val="sr-Cyrl-CS" w:eastAsia="sr-Latn-CS"/>
        </w:rPr>
      </w:pPr>
    </w:p>
    <w:p w:rsidR="00B73B21" w:rsidRPr="00F810C8" w:rsidRDefault="00B73B21" w:rsidP="00AD53C3">
      <w:pPr>
        <w:jc w:val="center"/>
        <w:rPr>
          <w:b/>
          <w:bCs/>
          <w:lang w:val="ru-RU"/>
        </w:rPr>
      </w:pPr>
      <w:r w:rsidRPr="00B73B21">
        <w:rPr>
          <w:b/>
          <w:bCs/>
          <w:lang w:val="ru-RU"/>
        </w:rPr>
        <w:t>П О Н У Д А</w:t>
      </w:r>
    </w:p>
    <w:p w:rsidR="00B73B21" w:rsidRPr="005506C4" w:rsidRDefault="00B73B21" w:rsidP="00B73B21">
      <w:pPr>
        <w:rPr>
          <w:lang w:val="ru-RU"/>
        </w:rPr>
      </w:pPr>
      <w:r w:rsidRPr="00B73B21">
        <w:rPr>
          <w:lang w:val="ru-RU"/>
        </w:rPr>
        <w:t xml:space="preserve">Понуда број: ________________ од __________ за набавку </w:t>
      </w:r>
      <w:r w:rsidR="00053D7D">
        <w:rPr>
          <w:lang w:val="sr-Cyrl-CS"/>
        </w:rPr>
        <w:t>услуга</w:t>
      </w:r>
      <w:r w:rsidRPr="00B73B21">
        <w:rPr>
          <w:lang w:val="ru-RU"/>
        </w:rPr>
        <w:t xml:space="preserve"> </w:t>
      </w:r>
      <w:r w:rsidRPr="00B73B21">
        <w:rPr>
          <w:lang w:val="sr-Cyrl-CS"/>
        </w:rPr>
        <w:t>„</w:t>
      </w:r>
      <w:r w:rsidR="00053D7D">
        <w:rPr>
          <w:lang w:val="sr-Cyrl-CS"/>
        </w:rPr>
        <w:t xml:space="preserve">Услуга поправке </w:t>
      </w:r>
      <w:r w:rsidR="001B7B21">
        <w:rPr>
          <w:lang w:val="sr-Cyrl-CS"/>
        </w:rPr>
        <w:t>намештаја</w:t>
      </w:r>
      <w:r w:rsidR="00053D7D">
        <w:rPr>
          <w:lang w:val="sr-Cyrl-CS"/>
        </w:rPr>
        <w:t xml:space="preserve"> Установе</w:t>
      </w:r>
      <w:r w:rsidR="001B7B21">
        <w:rPr>
          <w:lang w:val="sr-Cyrl-CS"/>
        </w:rPr>
        <w:t>-тапетарске услуге</w:t>
      </w:r>
      <w:r w:rsidRPr="00B73B21">
        <w:rPr>
          <w:lang w:val="sr-Cyrl-CS"/>
        </w:rPr>
        <w:t>“</w:t>
      </w:r>
      <w:r w:rsidRPr="00B73B21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330"/>
      </w:tblGrid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Назив понуђача: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Седиште: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Улица и број: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Матични број: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ПИБ: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Број рачуна и банка: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Особа за контакт и телефон: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4E75D4" w:rsidRDefault="00B73B21" w:rsidP="00B73B21">
            <w:r w:rsidRPr="00B73B21">
              <w:rPr>
                <w:lang w:val="sr-Cyrl-CS"/>
              </w:rPr>
              <w:t>Мејл: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  <w:tr w:rsidR="00B73B21" w:rsidRPr="00B73B21" w:rsidTr="006120AC">
        <w:trPr>
          <w:trHeight w:val="395"/>
        </w:trPr>
        <w:tc>
          <w:tcPr>
            <w:tcW w:w="250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  <w:r w:rsidRPr="00B73B21">
              <w:rPr>
                <w:lang w:val="sr-Cyrl-CS"/>
              </w:rPr>
              <w:t>Име лица за потписивање уговора, функција</w:t>
            </w:r>
          </w:p>
        </w:tc>
        <w:tc>
          <w:tcPr>
            <w:tcW w:w="2495" w:type="pct"/>
          </w:tcPr>
          <w:p w:rsidR="00B73B21" w:rsidRPr="00B73B21" w:rsidRDefault="00B73B21" w:rsidP="00B73B21">
            <w:pPr>
              <w:rPr>
                <w:lang w:val="sr-Cyrl-CS"/>
              </w:rPr>
            </w:pPr>
          </w:p>
        </w:tc>
      </w:tr>
    </w:tbl>
    <w:p w:rsidR="00B73B21" w:rsidRPr="005506C4" w:rsidRDefault="00B73B21" w:rsidP="00B73B21"/>
    <w:p w:rsidR="00B73B21" w:rsidRPr="00B73B21" w:rsidRDefault="00B73B21" w:rsidP="005506C4">
      <w:pPr>
        <w:jc w:val="center"/>
        <w:rPr>
          <w:b/>
          <w:lang w:val="sr-Cyrl-CS"/>
        </w:rPr>
      </w:pPr>
      <w:r w:rsidRPr="00B73B21">
        <w:rPr>
          <w:b/>
          <w:lang w:val="sr-Cyrl-CS"/>
        </w:rPr>
        <w:lastRenderedPageBreak/>
        <w:t>ОПИС ПРЕДМЕТА НАБАВКЕ</w:t>
      </w:r>
    </w:p>
    <w:p w:rsidR="00D300EB" w:rsidRPr="00DB6A86" w:rsidRDefault="00D53022" w:rsidP="00AD53C3">
      <w:pPr>
        <w:jc w:val="center"/>
        <w:rPr>
          <w:b/>
          <w:lang/>
        </w:rPr>
      </w:pPr>
      <w:r>
        <w:rPr>
          <w:b/>
          <w:lang w:val="sr-Cyrl-CS"/>
        </w:rPr>
        <w:t xml:space="preserve">Услуга поправке </w:t>
      </w:r>
      <w:r w:rsidR="001B7B21">
        <w:rPr>
          <w:b/>
          <w:lang w:val="sr-Cyrl-CS"/>
        </w:rPr>
        <w:t>намештаја</w:t>
      </w:r>
      <w:r>
        <w:rPr>
          <w:b/>
          <w:lang w:val="sr-Cyrl-CS"/>
        </w:rPr>
        <w:t xml:space="preserve"> Установе</w:t>
      </w:r>
      <w:r w:rsidR="00DB6A86">
        <w:rPr>
          <w:b/>
          <w:lang/>
        </w:rPr>
        <w:t xml:space="preserve"> (репарација)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3641"/>
        <w:gridCol w:w="852"/>
        <w:gridCol w:w="991"/>
        <w:gridCol w:w="1134"/>
        <w:gridCol w:w="1134"/>
        <w:gridCol w:w="1134"/>
        <w:gridCol w:w="1216"/>
      </w:tblGrid>
      <w:tr w:rsidR="00D300EB" w:rsidTr="0057424A">
        <w:tc>
          <w:tcPr>
            <w:tcW w:w="271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color w:val="000000"/>
                <w:lang w:val="sr-Cyrl-CS"/>
              </w:rPr>
            </w:pPr>
            <w:r w:rsidRPr="007504F6">
              <w:rPr>
                <w:b/>
                <w:color w:val="000000"/>
                <w:lang w:val="sr-Cyrl-CS"/>
              </w:rPr>
              <w:t>Р.Б</w:t>
            </w:r>
          </w:p>
        </w:tc>
        <w:tc>
          <w:tcPr>
            <w:tcW w:w="1703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lang w:val="sr-Cyrl-CS"/>
              </w:rPr>
            </w:pPr>
            <w:r w:rsidRPr="007504F6">
              <w:rPr>
                <w:b/>
                <w:lang w:val="sr-Cyrl-CS"/>
              </w:rPr>
              <w:t>Опис предмета набавке</w:t>
            </w:r>
          </w:p>
        </w:tc>
        <w:tc>
          <w:tcPr>
            <w:tcW w:w="399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Јед. мере</w:t>
            </w:r>
          </w:p>
        </w:tc>
        <w:tc>
          <w:tcPr>
            <w:tcW w:w="464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lang w:val="sr-Cyrl-CS"/>
              </w:rPr>
            </w:pPr>
            <w:r w:rsidRPr="007504F6">
              <w:rPr>
                <w:b/>
                <w:lang w:val="sr-Cyrl-CS"/>
              </w:rPr>
              <w:t>Количина</w:t>
            </w:r>
          </w:p>
        </w:tc>
        <w:tc>
          <w:tcPr>
            <w:tcW w:w="531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lang w:val="sr-Cyrl-CS"/>
              </w:rPr>
            </w:pPr>
            <w:r w:rsidRPr="007504F6">
              <w:rPr>
                <w:b/>
                <w:lang w:val="sr-Cyrl-CS"/>
              </w:rPr>
              <w:t>Цена</w:t>
            </w:r>
            <w:r>
              <w:rPr>
                <w:b/>
                <w:lang w:val="sr-Cyrl-CS"/>
              </w:rPr>
              <w:t xml:space="preserve"> по јед.мере </w:t>
            </w:r>
            <w:r w:rsidRPr="007504F6">
              <w:rPr>
                <w:b/>
                <w:lang w:val="sr-Cyrl-CS"/>
              </w:rPr>
              <w:t xml:space="preserve">без </w:t>
            </w:r>
            <w:r>
              <w:rPr>
                <w:b/>
                <w:lang w:val="sr-Cyrl-CS"/>
              </w:rPr>
              <w:t>пдв-а</w:t>
            </w:r>
          </w:p>
        </w:tc>
        <w:tc>
          <w:tcPr>
            <w:tcW w:w="531" w:type="pct"/>
          </w:tcPr>
          <w:p w:rsidR="00D300EB" w:rsidRDefault="00D300EB" w:rsidP="002660AE">
            <w:pPr>
              <w:suppressAutoHyphens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Цена по јед.мере са пдв-ом</w:t>
            </w:r>
          </w:p>
        </w:tc>
        <w:tc>
          <w:tcPr>
            <w:tcW w:w="531" w:type="pct"/>
            <w:vAlign w:val="center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Укупна вредност без пдв-а</w:t>
            </w:r>
          </w:p>
        </w:tc>
        <w:tc>
          <w:tcPr>
            <w:tcW w:w="570" w:type="pct"/>
          </w:tcPr>
          <w:p w:rsidR="00D300EB" w:rsidRDefault="00D300EB" w:rsidP="002660AE">
            <w:pPr>
              <w:suppressAutoHyphens/>
              <w:jc w:val="center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Укупна вредност са пдв-ом</w:t>
            </w:r>
          </w:p>
        </w:tc>
      </w:tr>
      <w:tr w:rsidR="00D300EB" w:rsidTr="0057424A">
        <w:trPr>
          <w:trHeight w:val="614"/>
        </w:trPr>
        <w:tc>
          <w:tcPr>
            <w:tcW w:w="271" w:type="pct"/>
            <w:vAlign w:val="center"/>
          </w:tcPr>
          <w:p w:rsidR="00D300EB" w:rsidRPr="00F7674F" w:rsidRDefault="00D300EB" w:rsidP="002660AE">
            <w:pPr>
              <w:jc w:val="center"/>
            </w:pPr>
            <w:r>
              <w:t>1</w:t>
            </w:r>
          </w:p>
        </w:tc>
        <w:tc>
          <w:tcPr>
            <w:tcW w:w="1703" w:type="pct"/>
            <w:vAlign w:val="center"/>
          </w:tcPr>
          <w:p w:rsidR="00D300EB" w:rsidRPr="00D300EB" w:rsidRDefault="001B7B21" w:rsidP="004D42F2">
            <w:pPr>
              <w:jc w:val="center"/>
            </w:pPr>
            <w:r>
              <w:rPr>
                <w:lang w:val="sr-Cyrl-CS"/>
              </w:rPr>
              <w:t xml:space="preserve">Гарнитура (тросед, двосед и угао) </w:t>
            </w:r>
            <w:r w:rsidR="00DB6A86">
              <w:rPr>
                <w:lang w:val="sr-Cyrl-CS"/>
              </w:rPr>
              <w:t>пресвлака еко кожом у боји по избору наручиоца, замена сунђера</w:t>
            </w:r>
          </w:p>
        </w:tc>
        <w:tc>
          <w:tcPr>
            <w:tcW w:w="399" w:type="pct"/>
            <w:vAlign w:val="center"/>
          </w:tcPr>
          <w:p w:rsidR="00D300EB" w:rsidRPr="00053D7D" w:rsidRDefault="00053D7D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D300EB" w:rsidRPr="00053D7D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D300EB" w:rsidRPr="009F176D" w:rsidRDefault="00D300EB" w:rsidP="002660AE">
            <w:pPr>
              <w:rPr>
                <w:color w:val="FFFFFF"/>
              </w:rPr>
            </w:pPr>
            <w:r w:rsidRPr="009F176D">
              <w:rPr>
                <w:color w:val="FFFFFF"/>
              </w:rPr>
              <w:t> </w:t>
            </w:r>
          </w:p>
        </w:tc>
        <w:tc>
          <w:tcPr>
            <w:tcW w:w="531" w:type="pct"/>
          </w:tcPr>
          <w:p w:rsidR="00D300EB" w:rsidRPr="009F176D" w:rsidRDefault="00D300EB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D300EB" w:rsidRPr="009F176D" w:rsidRDefault="00D300EB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D300EB" w:rsidRPr="009F176D" w:rsidRDefault="00D300EB" w:rsidP="002660AE">
            <w:pPr>
              <w:rPr>
                <w:color w:val="FFFFFF"/>
              </w:rPr>
            </w:pPr>
          </w:p>
        </w:tc>
      </w:tr>
      <w:tr w:rsidR="00AD53C3" w:rsidTr="0057424A">
        <w:trPr>
          <w:trHeight w:val="614"/>
        </w:trPr>
        <w:tc>
          <w:tcPr>
            <w:tcW w:w="271" w:type="pct"/>
            <w:vAlign w:val="center"/>
          </w:tcPr>
          <w:p w:rsidR="00AD53C3" w:rsidRPr="00AD53C3" w:rsidRDefault="00AD53C3" w:rsidP="002660AE">
            <w:pPr>
              <w:jc w:val="center"/>
            </w:pPr>
            <w:r>
              <w:t>2</w:t>
            </w:r>
          </w:p>
        </w:tc>
        <w:tc>
          <w:tcPr>
            <w:tcW w:w="1703" w:type="pct"/>
            <w:vAlign w:val="center"/>
          </w:tcPr>
          <w:p w:rsidR="000A1E5A" w:rsidRPr="00053D7D" w:rsidRDefault="001B7B21" w:rsidP="000A1E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Фотеља</w:t>
            </w:r>
            <w:r w:rsidR="00DB6A86">
              <w:rPr>
                <w:lang w:val="sr-Cyrl-CS"/>
              </w:rPr>
              <w:t>, пресвлачење фотеље еко кожом у боји по избору наручиоца</w:t>
            </w:r>
          </w:p>
        </w:tc>
        <w:tc>
          <w:tcPr>
            <w:tcW w:w="399" w:type="pct"/>
            <w:vAlign w:val="center"/>
          </w:tcPr>
          <w:p w:rsidR="00AD53C3" w:rsidRPr="00053D7D" w:rsidRDefault="00053D7D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AD53C3" w:rsidRPr="0057424A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AD53C3" w:rsidRPr="009F176D" w:rsidRDefault="00AD53C3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AD53C3" w:rsidRPr="009F176D" w:rsidRDefault="00AD53C3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AD53C3" w:rsidRPr="009F176D" w:rsidRDefault="00AD53C3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AD53C3" w:rsidRPr="009F176D" w:rsidRDefault="00AD53C3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Pr="001B7B21" w:rsidRDefault="001B7B21" w:rsidP="002660AE">
            <w:pPr>
              <w:jc w:val="center"/>
            </w:pPr>
            <w:r>
              <w:t>3</w:t>
            </w:r>
          </w:p>
        </w:tc>
        <w:tc>
          <w:tcPr>
            <w:tcW w:w="1703" w:type="pct"/>
            <w:vAlign w:val="center"/>
          </w:tcPr>
          <w:p w:rsidR="001B7B21" w:rsidRDefault="001B7B21" w:rsidP="000A1E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Трпезаријске столице</w:t>
            </w:r>
            <w:r w:rsidR="00DB6A86">
              <w:rPr>
                <w:lang w:val="sr-Cyrl-CS"/>
              </w:rPr>
              <w:t xml:space="preserve">, пресвлачење еко кожом у боји по избору наручиоца 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Default="001B7B21" w:rsidP="002660AE">
            <w:pPr>
              <w:jc w:val="center"/>
            </w:pPr>
            <w:r>
              <w:t>4</w:t>
            </w:r>
          </w:p>
        </w:tc>
        <w:tc>
          <w:tcPr>
            <w:tcW w:w="1703" w:type="pct"/>
            <w:vAlign w:val="center"/>
          </w:tcPr>
          <w:p w:rsidR="001B7B21" w:rsidRDefault="001B7B21" w:rsidP="00DB6A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Двосед-пресвлачење горњег</w:t>
            </w:r>
            <w:r w:rsidR="00DB6A86">
              <w:rPr>
                <w:lang w:val="sr-Cyrl-CS"/>
              </w:rPr>
              <w:t xml:space="preserve"> оштећеног </w:t>
            </w:r>
            <w:r>
              <w:rPr>
                <w:lang w:val="sr-Cyrl-CS"/>
              </w:rPr>
              <w:t>дела</w:t>
            </w:r>
            <w:r w:rsidR="00DB6A86">
              <w:rPr>
                <w:lang w:val="sr-Cyrl-CS"/>
              </w:rPr>
              <w:t xml:space="preserve"> еко кожом у боји по избору наручиоца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Default="001B7B21" w:rsidP="002660AE">
            <w:pPr>
              <w:jc w:val="center"/>
            </w:pPr>
            <w:r>
              <w:t>5</w:t>
            </w:r>
          </w:p>
        </w:tc>
        <w:tc>
          <w:tcPr>
            <w:tcW w:w="1703" w:type="pct"/>
            <w:vAlign w:val="center"/>
          </w:tcPr>
          <w:p w:rsidR="001B7B21" w:rsidRDefault="001B7B21" w:rsidP="001B7B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Лежај (гроф) –пресвлачење наслона</w:t>
            </w:r>
            <w:r w:rsidR="00DB6A86">
              <w:rPr>
                <w:lang w:val="sr-Cyrl-CS"/>
              </w:rPr>
              <w:t xml:space="preserve"> еко кожом у боји по избору наручиоца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Default="001B7B21" w:rsidP="002660AE">
            <w:pPr>
              <w:jc w:val="center"/>
            </w:pPr>
            <w:r>
              <w:t>6</w:t>
            </w:r>
          </w:p>
        </w:tc>
        <w:tc>
          <w:tcPr>
            <w:tcW w:w="1703" w:type="pct"/>
            <w:vAlign w:val="center"/>
          </w:tcPr>
          <w:p w:rsidR="001B7B21" w:rsidRDefault="001B7B21" w:rsidP="001B7B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Гарнитура (тросед)</w:t>
            </w:r>
            <w:r w:rsidR="00DB6A86">
              <w:rPr>
                <w:lang w:val="sr-Cyrl-CS"/>
              </w:rPr>
              <w:t xml:space="preserve"> пресвлачење еко кожом у боји по избору наручиоца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Default="001B7B21" w:rsidP="002660AE">
            <w:pPr>
              <w:jc w:val="center"/>
            </w:pPr>
            <w:r>
              <w:t>7</w:t>
            </w:r>
          </w:p>
        </w:tc>
        <w:tc>
          <w:tcPr>
            <w:tcW w:w="1703" w:type="pct"/>
            <w:vAlign w:val="center"/>
          </w:tcPr>
          <w:p w:rsidR="001B7B21" w:rsidRDefault="001B7B21" w:rsidP="001B7B2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Отоман</w:t>
            </w:r>
            <w:r w:rsidR="00DB6A86">
              <w:rPr>
                <w:lang w:val="sr-Cyrl-CS"/>
              </w:rPr>
              <w:t>, пресвлачење еко кожом у боји по избору наручиоца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1B7B21" w:rsidTr="0057424A">
        <w:trPr>
          <w:trHeight w:val="614"/>
        </w:trPr>
        <w:tc>
          <w:tcPr>
            <w:tcW w:w="271" w:type="pct"/>
            <w:vAlign w:val="center"/>
          </w:tcPr>
          <w:p w:rsidR="001B7B21" w:rsidRDefault="001B7B21" w:rsidP="002660AE">
            <w:pPr>
              <w:jc w:val="center"/>
            </w:pPr>
            <w:r>
              <w:t>8</w:t>
            </w:r>
          </w:p>
        </w:tc>
        <w:tc>
          <w:tcPr>
            <w:tcW w:w="1703" w:type="pct"/>
            <w:vAlign w:val="center"/>
          </w:tcPr>
          <w:p w:rsidR="001B7B21" w:rsidRDefault="001B7B21" w:rsidP="00DB6A8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Столице из трпезарије</w:t>
            </w:r>
            <w:r w:rsidR="00DB6A86">
              <w:rPr>
                <w:lang w:val="sr-Cyrl-CS"/>
              </w:rPr>
              <w:t xml:space="preserve">, пресвлачење седалног дела еко кожом у боји по избору наручиоца и шмирглање оштећених делова наслона и фарбање бојом за дрво </w:t>
            </w:r>
          </w:p>
        </w:tc>
        <w:tc>
          <w:tcPr>
            <w:tcW w:w="399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464" w:type="pct"/>
            <w:vAlign w:val="center"/>
          </w:tcPr>
          <w:p w:rsidR="001B7B21" w:rsidRDefault="001B7B21" w:rsidP="002660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</w:p>
        </w:tc>
        <w:tc>
          <w:tcPr>
            <w:tcW w:w="531" w:type="pct"/>
            <w:vAlign w:val="center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31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  <w:tc>
          <w:tcPr>
            <w:tcW w:w="570" w:type="pct"/>
          </w:tcPr>
          <w:p w:rsidR="001B7B21" w:rsidRPr="009F176D" w:rsidRDefault="001B7B21" w:rsidP="002660AE">
            <w:pPr>
              <w:rPr>
                <w:color w:val="FFFFFF"/>
              </w:rPr>
            </w:pPr>
          </w:p>
        </w:tc>
      </w:tr>
      <w:tr w:rsidR="00D300EB" w:rsidTr="0057424A">
        <w:trPr>
          <w:trHeight w:val="426"/>
        </w:trPr>
        <w:tc>
          <w:tcPr>
            <w:tcW w:w="1975" w:type="pct"/>
            <w:gridSpan w:val="2"/>
            <w:vAlign w:val="center"/>
          </w:tcPr>
          <w:p w:rsidR="00D300EB" w:rsidRPr="00F7674F" w:rsidRDefault="00D300EB" w:rsidP="002660AE">
            <w:pPr>
              <w:tabs>
                <w:tab w:val="left" w:pos="1496"/>
              </w:tabs>
              <w:suppressAutoHyphens/>
              <w:jc w:val="right"/>
              <w:rPr>
                <w:b/>
                <w:lang w:val="sr-Cyrl-CS"/>
              </w:rPr>
            </w:pPr>
            <w:r w:rsidRPr="007504F6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3025" w:type="pct"/>
            <w:gridSpan w:val="6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D300EB" w:rsidTr="0057424A">
        <w:trPr>
          <w:trHeight w:val="362"/>
        </w:trPr>
        <w:tc>
          <w:tcPr>
            <w:tcW w:w="1975" w:type="pct"/>
            <w:gridSpan w:val="2"/>
            <w:vAlign w:val="center"/>
          </w:tcPr>
          <w:p w:rsidR="00D300EB" w:rsidRPr="00BE331F" w:rsidRDefault="00D300EB" w:rsidP="002660AE">
            <w:pPr>
              <w:suppressAutoHyphens/>
              <w:jc w:val="right"/>
              <w:rPr>
                <w:b/>
              </w:rPr>
            </w:pPr>
            <w:r w:rsidRPr="007504F6">
              <w:rPr>
                <w:b/>
                <w:lang w:val="sr-Cyrl-CS"/>
              </w:rPr>
              <w:t>ПДВ _____ %</w:t>
            </w:r>
          </w:p>
        </w:tc>
        <w:tc>
          <w:tcPr>
            <w:tcW w:w="3025" w:type="pct"/>
            <w:gridSpan w:val="6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  <w:tr w:rsidR="00D300EB" w:rsidTr="0057424A">
        <w:trPr>
          <w:trHeight w:val="298"/>
        </w:trPr>
        <w:tc>
          <w:tcPr>
            <w:tcW w:w="1975" w:type="pct"/>
            <w:gridSpan w:val="2"/>
            <w:vAlign w:val="center"/>
          </w:tcPr>
          <w:p w:rsidR="00D300EB" w:rsidRPr="00F7674F" w:rsidRDefault="00D300EB" w:rsidP="002660AE">
            <w:pPr>
              <w:suppressAutoHyphens/>
              <w:jc w:val="right"/>
              <w:rPr>
                <w:b/>
              </w:rPr>
            </w:pPr>
            <w:r w:rsidRPr="007504F6">
              <w:rPr>
                <w:b/>
                <w:lang w:val="sr-Cyrl-CS"/>
              </w:rPr>
              <w:t>УКУПНО СА ПДВ-ОМ</w:t>
            </w:r>
          </w:p>
        </w:tc>
        <w:tc>
          <w:tcPr>
            <w:tcW w:w="3025" w:type="pct"/>
            <w:gridSpan w:val="6"/>
          </w:tcPr>
          <w:p w:rsidR="00D300EB" w:rsidRPr="007504F6" w:rsidRDefault="00D300EB" w:rsidP="002660AE">
            <w:pPr>
              <w:suppressAutoHyphens/>
              <w:jc w:val="center"/>
              <w:rPr>
                <w:b/>
                <w:color w:val="000000"/>
              </w:rPr>
            </w:pPr>
          </w:p>
        </w:tc>
      </w:tr>
    </w:tbl>
    <w:p w:rsidR="00DB6A86" w:rsidRDefault="00DB6A86" w:rsidP="00D300EB">
      <w:pPr>
        <w:rPr>
          <w:b/>
          <w:lang/>
        </w:rPr>
      </w:pPr>
    </w:p>
    <w:p w:rsidR="00D300EB" w:rsidRDefault="00D300EB" w:rsidP="00D300EB">
      <w:pPr>
        <w:rPr>
          <w:lang/>
        </w:rPr>
      </w:pPr>
      <w:r w:rsidRPr="00BB6FB7">
        <w:rPr>
          <w:b/>
        </w:rPr>
        <w:t>НАПОМЕНА:</w:t>
      </w:r>
      <w:r>
        <w:t xml:space="preserve"> </w:t>
      </w:r>
      <w:r>
        <w:rPr>
          <w:rFonts w:eastAsia="Times New Roman"/>
          <w:lang w:val="sr-Cyrl-CS"/>
        </w:rPr>
        <w:t xml:space="preserve">Трошкови транспорта, утовара и истовара </w:t>
      </w:r>
      <w:r w:rsidR="0057424A">
        <w:rPr>
          <w:rFonts w:eastAsia="Times New Roman"/>
          <w:lang w:val="sr-Cyrl-CS"/>
        </w:rPr>
        <w:t>предмет</w:t>
      </w:r>
      <w:r w:rsidR="000A1E5A">
        <w:rPr>
          <w:rFonts w:eastAsia="Times New Roman"/>
          <w:lang w:val="sr-Cyrl-CS"/>
        </w:rPr>
        <w:t xml:space="preserve">а репарације као и сви зависни трошкови извршења предметне услуге </w:t>
      </w:r>
      <w:r>
        <w:rPr>
          <w:rFonts w:eastAsia="Times New Roman"/>
          <w:lang w:val="sr-Cyrl-CS"/>
        </w:rPr>
        <w:t xml:space="preserve"> падају на терет Понуђача.</w:t>
      </w:r>
      <w:r w:rsidR="004D42F2" w:rsidRPr="004D42F2">
        <w:rPr>
          <w:lang w:val="sr-Cyrl-CS"/>
        </w:rPr>
        <w:t xml:space="preserve"> </w:t>
      </w:r>
      <w:r w:rsidR="004D42F2">
        <w:rPr>
          <w:lang w:val="sr-Cyrl-CS"/>
        </w:rPr>
        <w:t xml:space="preserve">Поправка свих добара подразумева </w:t>
      </w:r>
      <w:r w:rsidR="004D42F2">
        <w:t>транспорт истих са локације наручиоца</w:t>
      </w:r>
      <w:r w:rsidR="004D42F2">
        <w:rPr>
          <w:lang w:val="sr-Cyrl-CS"/>
        </w:rPr>
        <w:t xml:space="preserve"> </w:t>
      </w:r>
      <w:r w:rsidR="004D42F2">
        <w:t>до места поправке као и враћање по завршетку.</w:t>
      </w:r>
      <w:r w:rsidR="004D42F2">
        <w:rPr>
          <w:lang w:val="sr-Cyrl-CS"/>
        </w:rPr>
        <w:t xml:space="preserve"> </w:t>
      </w:r>
      <w:r w:rsidR="0057424A">
        <w:rPr>
          <w:rFonts w:eastAsia="Times New Roman"/>
          <w:lang w:val="sr-Cyrl-CS"/>
        </w:rPr>
        <w:t xml:space="preserve"> Заинтересовани </w:t>
      </w:r>
      <w:r w:rsidR="0057424A">
        <w:t>Понуђачи могу извршити преглед предмета набавке на којима се врши поправка-репарација уз претходну најаву наручиоцу, у периоду од 10-14 часова.</w:t>
      </w:r>
    </w:p>
    <w:p w:rsidR="00DB6A86" w:rsidRPr="00DB6A86" w:rsidRDefault="00DB6A86" w:rsidP="00D300EB">
      <w:pPr>
        <w:rPr>
          <w:lang/>
        </w:rPr>
      </w:pPr>
    </w:p>
    <w:tbl>
      <w:tblPr>
        <w:tblpPr w:leftFromText="180" w:rightFromText="180" w:vertAnchor="text" w:horzAnchor="margin" w:tblpY="7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8234"/>
      </w:tblGrid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sr-Cyrl-CS"/>
              </w:rPr>
            </w:pPr>
            <w:r w:rsidRPr="00B73B21">
              <w:rPr>
                <w:lang w:val="ru-RU"/>
              </w:rPr>
              <w:lastRenderedPageBreak/>
              <w:t>ВАЖНОСТ ПОН</w:t>
            </w:r>
            <w:r>
              <w:rPr>
                <w:lang w:val="ru-RU"/>
              </w:rPr>
              <w:t>У</w:t>
            </w:r>
            <w:r w:rsidRPr="00B73B21">
              <w:rPr>
                <w:lang w:val="ru-RU"/>
              </w:rPr>
              <w:t>ДЕ: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  <w:lang w:val="ru-RU"/>
              </w:rPr>
            </w:pPr>
            <w:r w:rsidRPr="00DA565D">
              <w:rPr>
                <w:sz w:val="22"/>
                <w:lang w:val="ru-RU"/>
              </w:rPr>
              <w:t>________(словима:_________________________________) дана од дана отварања понуда (не краће од 30 дана).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053D7D">
            <w:pPr>
              <w:jc w:val="left"/>
              <w:rPr>
                <w:lang w:val="sr-Cyrl-CS"/>
              </w:rPr>
            </w:pPr>
            <w:r w:rsidRPr="00B73B21">
              <w:rPr>
                <w:lang w:val="sr-Cyrl-CS"/>
              </w:rPr>
              <w:t xml:space="preserve">РОК </w:t>
            </w:r>
            <w:r w:rsidR="00053D7D">
              <w:rPr>
                <w:lang w:val="sr-Cyrl-CS"/>
              </w:rPr>
              <w:t>ИЗВРШЕЊА УСЛУГЕ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1B7B21">
            <w:pPr>
              <w:rPr>
                <w:sz w:val="22"/>
                <w:lang w:val="sr-Cyrl-CS"/>
              </w:rPr>
            </w:pPr>
            <w:r w:rsidRPr="00DA565D">
              <w:rPr>
                <w:sz w:val="22"/>
                <w:lang w:val="sr-Cyrl-CS"/>
              </w:rPr>
              <w:t xml:space="preserve">_______ (словима:____________________________) дана од дана </w:t>
            </w:r>
            <w:r>
              <w:rPr>
                <w:sz w:val="22"/>
                <w:lang w:val="sr-Cyrl-CS"/>
              </w:rPr>
              <w:t>закључења уговора</w:t>
            </w:r>
            <w:r w:rsidR="005C736F">
              <w:rPr>
                <w:sz w:val="22"/>
                <w:lang w:val="sr-Cyrl-CS"/>
              </w:rPr>
              <w:t>.</w:t>
            </w:r>
            <w:r w:rsidR="00053D7D">
              <w:rPr>
                <w:sz w:val="22"/>
                <w:lang w:val="sr-Cyrl-CS"/>
              </w:rPr>
              <w:t xml:space="preserve"> (Рок извршења услуге не може бити дужи од </w:t>
            </w:r>
            <w:r w:rsidR="001B7B21">
              <w:rPr>
                <w:sz w:val="22"/>
                <w:lang w:val="sr-Cyrl-CS"/>
              </w:rPr>
              <w:t>20</w:t>
            </w:r>
            <w:r w:rsidR="00053D7D">
              <w:rPr>
                <w:sz w:val="22"/>
                <w:lang w:val="sr-Cyrl-CS"/>
              </w:rPr>
              <w:t xml:space="preserve"> кал</w:t>
            </w:r>
            <w:r w:rsidR="0057424A">
              <w:rPr>
                <w:sz w:val="22"/>
                <w:lang w:val="sr-Cyrl-CS"/>
              </w:rPr>
              <w:t>е</w:t>
            </w:r>
            <w:r w:rsidR="00053D7D">
              <w:rPr>
                <w:sz w:val="22"/>
                <w:lang w:val="sr-Cyrl-CS"/>
              </w:rPr>
              <w:t>ндарских дана од дана закључења уговора).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ru-RU"/>
              </w:rPr>
            </w:pPr>
            <w:r w:rsidRPr="00B73B21">
              <w:rPr>
                <w:lang w:val="ru-RU"/>
              </w:rPr>
              <w:t>РОК ЗА ПЛАЋАЊЕ:</w:t>
            </w:r>
          </w:p>
        </w:tc>
        <w:tc>
          <w:tcPr>
            <w:tcW w:w="3854" w:type="pct"/>
            <w:vAlign w:val="bottom"/>
          </w:tcPr>
          <w:p w:rsidR="00D300EB" w:rsidRPr="00053D7D" w:rsidRDefault="00D300EB" w:rsidP="00053D7D">
            <w:pPr>
              <w:ind w:right="-1"/>
              <w:rPr>
                <w:rFonts w:cs="Times New Roman"/>
                <w:spacing w:val="1"/>
                <w:sz w:val="22"/>
                <w:lang w:val="sr-Cyrl-CS"/>
              </w:rPr>
            </w:pPr>
            <w:r w:rsidRPr="00762936">
              <w:rPr>
                <w:rFonts w:cs="Times New Roman"/>
                <w:spacing w:val="-9"/>
                <w:sz w:val="22"/>
              </w:rPr>
              <w:t>Р</w:t>
            </w:r>
            <w:r w:rsidRPr="00762936">
              <w:rPr>
                <w:rFonts w:cs="Times New Roman"/>
                <w:sz w:val="22"/>
              </w:rPr>
              <w:t>ок п</w:t>
            </w:r>
            <w:r w:rsidRPr="00762936">
              <w:rPr>
                <w:rFonts w:cs="Times New Roman"/>
                <w:spacing w:val="-1"/>
                <w:sz w:val="22"/>
              </w:rPr>
              <w:t>л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-1"/>
                <w:sz w:val="22"/>
              </w:rPr>
              <w:t>ћ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-1"/>
                <w:sz w:val="22"/>
              </w:rPr>
              <w:t>њ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4"/>
                <w:sz w:val="22"/>
              </w:rPr>
              <w:t xml:space="preserve"> </w:t>
            </w:r>
            <w:r w:rsidRPr="00762936">
              <w:rPr>
                <w:rFonts w:cs="Times New Roman"/>
                <w:spacing w:val="-3"/>
                <w:sz w:val="22"/>
              </w:rPr>
              <w:t>ј</w:t>
            </w:r>
            <w:r w:rsidRPr="00762936">
              <w:rPr>
                <w:rFonts w:cs="Times New Roman"/>
                <w:sz w:val="22"/>
              </w:rPr>
              <w:t>е</w:t>
            </w:r>
            <w:r w:rsidRPr="00762936">
              <w:rPr>
                <w:rFonts w:cs="Times New Roman"/>
                <w:spacing w:val="6"/>
                <w:sz w:val="22"/>
              </w:rPr>
              <w:t xml:space="preserve"> до 45 дана</w:t>
            </w:r>
            <w:r w:rsidRPr="00762936">
              <w:rPr>
                <w:rFonts w:cs="Times New Roman"/>
                <w:sz w:val="22"/>
              </w:rPr>
              <w:t xml:space="preserve">, </w:t>
            </w:r>
            <w:r w:rsidRPr="00762936">
              <w:rPr>
                <w:rFonts w:cs="Times New Roman"/>
                <w:spacing w:val="-4"/>
                <w:sz w:val="22"/>
              </w:rPr>
              <w:t>о</w:t>
            </w:r>
            <w:r w:rsidRPr="00762936">
              <w:rPr>
                <w:rFonts w:cs="Times New Roman"/>
                <w:sz w:val="22"/>
              </w:rPr>
              <w:t xml:space="preserve">д  </w:t>
            </w:r>
            <w:r w:rsidRPr="00762936">
              <w:rPr>
                <w:rFonts w:cs="Times New Roman"/>
                <w:spacing w:val="-1"/>
                <w:sz w:val="22"/>
              </w:rPr>
              <w:t>д</w:t>
            </w:r>
            <w:r w:rsidR="005C736F">
              <w:rPr>
                <w:rFonts w:cs="Times New Roman"/>
                <w:sz w:val="22"/>
              </w:rPr>
              <w:t>ана испоруке и</w:t>
            </w:r>
            <w:r>
              <w:rPr>
                <w:rFonts w:cs="Times New Roman"/>
                <w:sz w:val="22"/>
              </w:rPr>
              <w:t xml:space="preserve"> пријема регист</w:t>
            </w:r>
            <w:r w:rsidRPr="00762936">
              <w:rPr>
                <w:rFonts w:cs="Times New Roman"/>
                <w:sz w:val="22"/>
              </w:rPr>
              <w:t xml:space="preserve">роване фактуре, </w:t>
            </w:r>
            <w:r w:rsidRPr="00762936">
              <w:rPr>
                <w:rFonts w:cs="Times New Roman"/>
                <w:spacing w:val="-3"/>
                <w:sz w:val="22"/>
              </w:rPr>
              <w:t>н</w:t>
            </w:r>
            <w:r w:rsidRPr="00762936">
              <w:rPr>
                <w:rFonts w:cs="Times New Roman"/>
                <w:sz w:val="22"/>
              </w:rPr>
              <w:t>а  осно</w:t>
            </w:r>
            <w:r w:rsidRPr="00762936">
              <w:rPr>
                <w:rFonts w:cs="Times New Roman"/>
                <w:spacing w:val="-5"/>
                <w:sz w:val="22"/>
              </w:rPr>
              <w:t>в</w:t>
            </w:r>
            <w:r w:rsidRPr="00762936">
              <w:rPr>
                <w:rFonts w:cs="Times New Roman"/>
                <w:sz w:val="22"/>
              </w:rPr>
              <w:t xml:space="preserve">у  </w:t>
            </w:r>
            <w:r w:rsidRPr="00762936">
              <w:rPr>
                <w:rFonts w:cs="Times New Roman"/>
                <w:spacing w:val="16"/>
                <w:sz w:val="22"/>
              </w:rPr>
              <w:t xml:space="preserve"> </w:t>
            </w:r>
            <w:r w:rsidRPr="00762936">
              <w:rPr>
                <w:rFonts w:cs="Times New Roman"/>
                <w:spacing w:val="-1"/>
                <w:sz w:val="22"/>
              </w:rPr>
              <w:t>д</w:t>
            </w:r>
            <w:r w:rsidRPr="00762936">
              <w:rPr>
                <w:rFonts w:cs="Times New Roman"/>
                <w:sz w:val="22"/>
              </w:rPr>
              <w:t>о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pacing w:val="-5"/>
                <w:sz w:val="22"/>
              </w:rPr>
              <w:t>у</w:t>
            </w:r>
            <w:r w:rsidRPr="00762936">
              <w:rPr>
                <w:rFonts w:cs="Times New Roman"/>
                <w:sz w:val="22"/>
              </w:rPr>
              <w:t>мен</w:t>
            </w:r>
            <w:r w:rsidRPr="00762936">
              <w:rPr>
                <w:rFonts w:cs="Times New Roman"/>
                <w:spacing w:val="-2"/>
                <w:sz w:val="22"/>
              </w:rPr>
              <w:t>т</w:t>
            </w:r>
            <w:r w:rsidRPr="00762936">
              <w:rPr>
                <w:rFonts w:cs="Times New Roman"/>
                <w:sz w:val="22"/>
              </w:rPr>
              <w:t xml:space="preserve">а </w:t>
            </w:r>
            <w:r w:rsidRPr="00762936">
              <w:rPr>
                <w:rFonts w:cs="Times New Roman"/>
                <w:spacing w:val="19"/>
                <w:sz w:val="22"/>
              </w:rPr>
              <w:t xml:space="preserve"> 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z w:val="22"/>
              </w:rPr>
              <w:t>о</w:t>
            </w:r>
            <w:r w:rsidRPr="00762936">
              <w:rPr>
                <w:rFonts w:cs="Times New Roman"/>
                <w:spacing w:val="-3"/>
                <w:sz w:val="22"/>
              </w:rPr>
              <w:t>ј</w:t>
            </w:r>
            <w:r w:rsidRPr="00762936">
              <w:rPr>
                <w:rFonts w:cs="Times New Roman"/>
                <w:sz w:val="22"/>
              </w:rPr>
              <w:t>и испос</w:t>
            </w:r>
            <w:r w:rsidRPr="00762936">
              <w:rPr>
                <w:rFonts w:cs="Times New Roman"/>
                <w:spacing w:val="-1"/>
                <w:sz w:val="22"/>
              </w:rPr>
              <w:t>т</w:t>
            </w:r>
            <w:r w:rsidRPr="00762936">
              <w:rPr>
                <w:rFonts w:cs="Times New Roman"/>
                <w:sz w:val="22"/>
              </w:rPr>
              <w:t>ав</w:t>
            </w:r>
            <w:r w:rsidRPr="00762936">
              <w:rPr>
                <w:rFonts w:cs="Times New Roman"/>
                <w:spacing w:val="-2"/>
                <w:sz w:val="22"/>
              </w:rPr>
              <w:t>љ</w:t>
            </w:r>
            <w:r w:rsidRPr="00762936">
              <w:rPr>
                <w:rFonts w:cs="Times New Roman"/>
                <w:sz w:val="22"/>
              </w:rPr>
              <w:t>а</w:t>
            </w:r>
            <w:r w:rsidRPr="00762936">
              <w:rPr>
                <w:rFonts w:cs="Times New Roman"/>
                <w:spacing w:val="3"/>
                <w:sz w:val="22"/>
              </w:rPr>
              <w:t xml:space="preserve"> </w:t>
            </w:r>
            <w:r w:rsidRPr="00762936">
              <w:rPr>
                <w:rFonts w:cs="Times New Roman"/>
                <w:sz w:val="22"/>
              </w:rPr>
              <w:t>пон</w:t>
            </w:r>
            <w:r w:rsidRPr="00762936">
              <w:rPr>
                <w:rFonts w:cs="Times New Roman"/>
                <w:spacing w:val="-2"/>
                <w:sz w:val="22"/>
              </w:rPr>
              <w:t>у</w:t>
            </w:r>
            <w:r w:rsidRPr="00762936">
              <w:rPr>
                <w:rFonts w:cs="Times New Roman"/>
                <w:sz w:val="22"/>
              </w:rPr>
              <w:t>ђ</w:t>
            </w:r>
            <w:r w:rsidRPr="00762936">
              <w:rPr>
                <w:rFonts w:cs="Times New Roman"/>
                <w:spacing w:val="-4"/>
                <w:sz w:val="22"/>
              </w:rPr>
              <w:t>а</w:t>
            </w:r>
            <w:r w:rsidRPr="00762936">
              <w:rPr>
                <w:rFonts w:cs="Times New Roman"/>
                <w:sz w:val="22"/>
              </w:rPr>
              <w:t>ч, а</w:t>
            </w:r>
            <w:r w:rsidRPr="00762936">
              <w:rPr>
                <w:rFonts w:cs="Times New Roman"/>
                <w:spacing w:val="4"/>
                <w:sz w:val="22"/>
              </w:rPr>
              <w:t xml:space="preserve"> </w:t>
            </w:r>
            <w:r w:rsidRPr="00762936">
              <w:rPr>
                <w:rFonts w:cs="Times New Roman"/>
                <w:spacing w:val="3"/>
                <w:sz w:val="22"/>
              </w:rPr>
              <w:t>к</w:t>
            </w:r>
            <w:r w:rsidRPr="00762936">
              <w:rPr>
                <w:rFonts w:cs="Times New Roman"/>
                <w:sz w:val="22"/>
              </w:rPr>
              <w:t>ојим је</w:t>
            </w:r>
            <w:r w:rsidRPr="00762936">
              <w:rPr>
                <w:rFonts w:cs="Times New Roman"/>
                <w:spacing w:val="3"/>
                <w:sz w:val="22"/>
              </w:rPr>
              <w:t xml:space="preserve"> </w:t>
            </w:r>
            <w:r w:rsidRPr="00762936">
              <w:rPr>
                <w:rFonts w:cs="Times New Roman"/>
                <w:sz w:val="22"/>
              </w:rPr>
              <w:t>п</w:t>
            </w:r>
            <w:r w:rsidRPr="00762936">
              <w:rPr>
                <w:rFonts w:cs="Times New Roman"/>
                <w:spacing w:val="-4"/>
                <w:sz w:val="22"/>
              </w:rPr>
              <w:t>о</w:t>
            </w:r>
            <w:r w:rsidRPr="00762936">
              <w:rPr>
                <w:rFonts w:cs="Times New Roman"/>
                <w:sz w:val="22"/>
              </w:rPr>
              <w:t>т</w:t>
            </w:r>
            <w:r w:rsidRPr="00762936">
              <w:rPr>
                <w:rFonts w:cs="Times New Roman"/>
                <w:spacing w:val="-2"/>
                <w:sz w:val="22"/>
              </w:rPr>
              <w:t>в</w:t>
            </w:r>
            <w:r w:rsidRPr="00762936">
              <w:rPr>
                <w:rFonts w:cs="Times New Roman"/>
                <w:sz w:val="22"/>
              </w:rPr>
              <w:t>р</w:t>
            </w:r>
            <w:r w:rsidRPr="00762936">
              <w:rPr>
                <w:rFonts w:cs="Times New Roman"/>
                <w:spacing w:val="-1"/>
                <w:sz w:val="22"/>
              </w:rPr>
              <w:t>ђ</w:t>
            </w:r>
            <w:r>
              <w:rPr>
                <w:rFonts w:cs="Times New Roman"/>
                <w:sz w:val="22"/>
              </w:rPr>
              <w:t xml:space="preserve">ена </w:t>
            </w:r>
            <w:r w:rsidR="00053D7D">
              <w:rPr>
                <w:rFonts w:cs="Times New Roman"/>
                <w:sz w:val="22"/>
                <w:lang w:val="sr-Cyrl-CS"/>
              </w:rPr>
              <w:t>извршена услуга.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ru-RU"/>
              </w:rPr>
            </w:pPr>
            <w:r w:rsidRPr="00B73B21">
              <w:rPr>
                <w:lang w:val="sr-Cyrl-CS"/>
              </w:rPr>
              <w:t>КРИТЕРИЈ</w:t>
            </w:r>
            <w:r>
              <w:rPr>
                <w:lang w:val="sr-Cyrl-CS"/>
              </w:rPr>
              <w:t>У</w:t>
            </w:r>
            <w:r w:rsidRPr="00B73B21">
              <w:rPr>
                <w:lang w:val="sr-Cyrl-CS"/>
              </w:rPr>
              <w:t>М ЗА ИЗБОР ПОН</w:t>
            </w:r>
            <w:r>
              <w:rPr>
                <w:lang w:val="sr-Cyrl-CS"/>
              </w:rPr>
              <w:t>У</w:t>
            </w:r>
            <w:r w:rsidRPr="00B73B21">
              <w:rPr>
                <w:lang w:val="sr-Cyrl-CS"/>
              </w:rPr>
              <w:t>ДЕ: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  <w:lang w:val="sr-Cyrl-CS"/>
              </w:rPr>
            </w:pPr>
            <w:r w:rsidRPr="00DA565D">
              <w:rPr>
                <w:sz w:val="22"/>
                <w:lang w:val="sr-Cyrl-CS"/>
              </w:rPr>
              <w:t>најнижа понуђена цена</w:t>
            </w:r>
          </w:p>
        </w:tc>
      </w:tr>
      <w:tr w:rsidR="00D300EB" w:rsidRPr="00B73B21" w:rsidTr="002660AE">
        <w:tc>
          <w:tcPr>
            <w:tcW w:w="1146" w:type="pct"/>
            <w:vAlign w:val="center"/>
          </w:tcPr>
          <w:p w:rsidR="00D300EB" w:rsidRPr="00B73B21" w:rsidRDefault="00D300EB" w:rsidP="002660AE">
            <w:pPr>
              <w:jc w:val="left"/>
              <w:rPr>
                <w:lang w:val="sr-Cyrl-CS"/>
              </w:rPr>
            </w:pPr>
            <w:r w:rsidRPr="00B73B21">
              <w:rPr>
                <w:lang w:val="sr-Cyrl-CS"/>
              </w:rPr>
              <w:t>НАЧИН ПЛАЋАЊА:</w:t>
            </w:r>
          </w:p>
        </w:tc>
        <w:tc>
          <w:tcPr>
            <w:tcW w:w="3854" w:type="pct"/>
            <w:vAlign w:val="center"/>
          </w:tcPr>
          <w:p w:rsidR="00D300EB" w:rsidRPr="00DA565D" w:rsidRDefault="00D300EB" w:rsidP="002660AE">
            <w:pPr>
              <w:rPr>
                <w:sz w:val="22"/>
              </w:rPr>
            </w:pPr>
            <w:r w:rsidRPr="00DA565D">
              <w:rPr>
                <w:sz w:val="22"/>
                <w:lang w:val="sr-Cyrl-CS"/>
              </w:rPr>
              <w:t>вирмански, на рачун понуђача</w:t>
            </w:r>
          </w:p>
        </w:tc>
      </w:tr>
    </w:tbl>
    <w:p w:rsidR="000A1E5A" w:rsidRDefault="000A1E5A" w:rsidP="000A1E5A">
      <w:pPr>
        <w:tabs>
          <w:tab w:val="left" w:pos="180"/>
        </w:tabs>
        <w:ind w:right="487"/>
        <w:jc w:val="center"/>
        <w:rPr>
          <w:b/>
        </w:rPr>
      </w:pPr>
    </w:p>
    <w:p w:rsidR="000A1E5A" w:rsidRDefault="000A1E5A" w:rsidP="000A1E5A">
      <w:pPr>
        <w:tabs>
          <w:tab w:val="left" w:pos="180"/>
        </w:tabs>
        <w:ind w:right="487"/>
        <w:jc w:val="center"/>
        <w:rPr>
          <w:b/>
        </w:rPr>
      </w:pPr>
      <w:r>
        <w:rPr>
          <w:b/>
        </w:rPr>
        <w:t>ИЗЈАВА О ИСПУЊЕНОСТИ ЗАКОНСКИХ УСЛОВА</w:t>
      </w:r>
    </w:p>
    <w:p w:rsidR="000A1E5A" w:rsidRPr="000A1E5A" w:rsidRDefault="000A1E5A" w:rsidP="000A1E5A">
      <w:pPr>
        <w:tabs>
          <w:tab w:val="left" w:pos="180"/>
        </w:tabs>
        <w:ind w:right="487"/>
      </w:pPr>
      <w:r>
        <w:rPr>
          <w:b/>
        </w:rPr>
        <w:tab/>
      </w:r>
      <w:r>
        <w:rPr>
          <w:b/>
        </w:rPr>
        <w:tab/>
      </w:r>
      <w:r w:rsidRPr="00117480">
        <w:t xml:space="preserve">Понуђач изјављује </w:t>
      </w:r>
      <w:r>
        <w:t>да у свему испуњава законске услове за извршење услуге и обавезује се да је изврши у свему према важећим законским прописима и сноси одговорност за добро извршење уговорне обавезе.</w:t>
      </w:r>
    </w:p>
    <w:p w:rsidR="005C736F" w:rsidRDefault="000A1E5A" w:rsidP="000A1E5A">
      <w:pPr>
        <w:tabs>
          <w:tab w:val="left" w:pos="180"/>
        </w:tabs>
        <w:ind w:right="487"/>
        <w:rPr>
          <w:lang w:val="sr-Cyrl-CS"/>
        </w:rPr>
      </w:pPr>
      <w:r>
        <w:t xml:space="preserve">         </w:t>
      </w:r>
    </w:p>
    <w:p w:rsidR="000A1E5A" w:rsidRPr="001D6BF8" w:rsidRDefault="005C736F" w:rsidP="000A1E5A">
      <w:pPr>
        <w:tabs>
          <w:tab w:val="left" w:pos="180"/>
        </w:tabs>
        <w:ind w:right="487"/>
      </w:pPr>
      <w:r>
        <w:rPr>
          <w:lang w:val="sr-Cyrl-CS"/>
        </w:rPr>
        <w:tab/>
      </w:r>
      <w:r>
        <w:rPr>
          <w:lang w:val="sr-Cyrl-CS"/>
        </w:rPr>
        <w:tab/>
      </w:r>
      <w:r w:rsidR="000A1E5A">
        <w:t xml:space="preserve">   </w:t>
      </w:r>
      <w:r w:rsidR="000A1E5A">
        <w:rPr>
          <w:lang w:val="sr-Cyrl-CS"/>
        </w:rPr>
        <w:t>Место и датум:</w:t>
      </w:r>
      <w:r w:rsidR="000A1E5A">
        <w:tab/>
      </w:r>
      <w:r w:rsidR="000A1E5A">
        <w:tab/>
      </w:r>
      <w:r w:rsidR="000A1E5A">
        <w:tab/>
      </w:r>
      <w:r w:rsidR="000A1E5A">
        <w:tab/>
        <w:t xml:space="preserve">                   </w:t>
      </w:r>
      <w:r w:rsidR="000A1E5A">
        <w:tab/>
      </w:r>
      <w:r w:rsidR="000A1E5A">
        <w:rPr>
          <w:lang w:val="sr-Cyrl-CS"/>
        </w:rPr>
        <w:t xml:space="preserve">                  </w:t>
      </w:r>
      <w:r w:rsidR="000A1E5A">
        <w:t>О</w:t>
      </w:r>
      <w:r w:rsidR="000A1E5A">
        <w:rPr>
          <w:lang w:val="sr-Cyrl-CS"/>
        </w:rPr>
        <w:t>влашћено лице</w:t>
      </w:r>
    </w:p>
    <w:p w:rsidR="000A1E5A" w:rsidRDefault="000A1E5A" w:rsidP="000A1E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120AC" w:rsidRPr="000A1E5A" w:rsidRDefault="005C736F" w:rsidP="000A1E5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</w:t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  <w:r w:rsidR="000A1E5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                _______________________</w:t>
      </w:r>
    </w:p>
    <w:sectPr w:rsidR="006120AC" w:rsidRPr="000A1E5A" w:rsidSect="004D74F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3B21"/>
    <w:rsid w:val="00004179"/>
    <w:rsid w:val="00053D7D"/>
    <w:rsid w:val="0009232E"/>
    <w:rsid w:val="00096582"/>
    <w:rsid w:val="000A1E5A"/>
    <w:rsid w:val="000B729F"/>
    <w:rsid w:val="000C7C66"/>
    <w:rsid w:val="001371FE"/>
    <w:rsid w:val="0017656C"/>
    <w:rsid w:val="001B7B21"/>
    <w:rsid w:val="001C304D"/>
    <w:rsid w:val="002131AA"/>
    <w:rsid w:val="00264188"/>
    <w:rsid w:val="002805DD"/>
    <w:rsid w:val="002E38E7"/>
    <w:rsid w:val="00333895"/>
    <w:rsid w:val="00347A30"/>
    <w:rsid w:val="003B0972"/>
    <w:rsid w:val="004248A3"/>
    <w:rsid w:val="00461B08"/>
    <w:rsid w:val="00480B03"/>
    <w:rsid w:val="00494AE6"/>
    <w:rsid w:val="004A20B1"/>
    <w:rsid w:val="004B2321"/>
    <w:rsid w:val="004D42F2"/>
    <w:rsid w:val="004D74F5"/>
    <w:rsid w:val="004E75D4"/>
    <w:rsid w:val="005506C4"/>
    <w:rsid w:val="0057424A"/>
    <w:rsid w:val="005756A1"/>
    <w:rsid w:val="005C52E0"/>
    <w:rsid w:val="005C736F"/>
    <w:rsid w:val="006120AC"/>
    <w:rsid w:val="006315D9"/>
    <w:rsid w:val="00642601"/>
    <w:rsid w:val="006A06CE"/>
    <w:rsid w:val="006E0933"/>
    <w:rsid w:val="00784315"/>
    <w:rsid w:val="007908DC"/>
    <w:rsid w:val="007B1E9A"/>
    <w:rsid w:val="007B6A9C"/>
    <w:rsid w:val="007D6017"/>
    <w:rsid w:val="007E2D36"/>
    <w:rsid w:val="00833445"/>
    <w:rsid w:val="008334AA"/>
    <w:rsid w:val="0085178B"/>
    <w:rsid w:val="00895AE4"/>
    <w:rsid w:val="00913403"/>
    <w:rsid w:val="00924FF1"/>
    <w:rsid w:val="00963382"/>
    <w:rsid w:val="00974847"/>
    <w:rsid w:val="009E77D9"/>
    <w:rsid w:val="009F3678"/>
    <w:rsid w:val="00A0316A"/>
    <w:rsid w:val="00A04AA5"/>
    <w:rsid w:val="00A27B2C"/>
    <w:rsid w:val="00A61464"/>
    <w:rsid w:val="00A717C5"/>
    <w:rsid w:val="00A93E6D"/>
    <w:rsid w:val="00A94689"/>
    <w:rsid w:val="00AD53C3"/>
    <w:rsid w:val="00B125B6"/>
    <w:rsid w:val="00B71EBB"/>
    <w:rsid w:val="00B73B21"/>
    <w:rsid w:val="00BB6FB7"/>
    <w:rsid w:val="00BC217D"/>
    <w:rsid w:val="00BF42DC"/>
    <w:rsid w:val="00C03EA0"/>
    <w:rsid w:val="00D001F0"/>
    <w:rsid w:val="00D300EB"/>
    <w:rsid w:val="00D53022"/>
    <w:rsid w:val="00DA565D"/>
    <w:rsid w:val="00DA5ED2"/>
    <w:rsid w:val="00DB6A86"/>
    <w:rsid w:val="00DC60EE"/>
    <w:rsid w:val="00DC6BEE"/>
    <w:rsid w:val="00DE3FE6"/>
    <w:rsid w:val="00E021C1"/>
    <w:rsid w:val="00E31990"/>
    <w:rsid w:val="00E33AA7"/>
    <w:rsid w:val="00EA1A60"/>
    <w:rsid w:val="00EA26F2"/>
    <w:rsid w:val="00EE5FCC"/>
    <w:rsid w:val="00EF2A93"/>
    <w:rsid w:val="00F7674F"/>
    <w:rsid w:val="00F810C8"/>
    <w:rsid w:val="00F8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1A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506C4"/>
    <w:pPr>
      <w:suppressAutoHyphens/>
      <w:spacing w:after="0" w:line="100" w:lineRule="atLeast"/>
      <w:ind w:left="720"/>
      <w:jc w:val="left"/>
    </w:pPr>
    <w:rPr>
      <w:rFonts w:eastAsia="Arial Unicode MS" w:cs="Times New Roman"/>
      <w:color w:val="000000"/>
      <w:kern w:val="1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0A1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sr-Latn-CS"/>
    </w:rPr>
  </w:style>
  <w:style w:type="character" w:customStyle="1" w:styleId="HTMLPreformattedChar">
    <w:name w:val="HTML Preformatted Char"/>
    <w:basedOn w:val="DefaultParagraphFont"/>
    <w:link w:val="HTMLPreformatted"/>
    <w:rsid w:val="000A1E5A"/>
    <w:rPr>
      <w:rFonts w:ascii="Courier New" w:eastAsia="Times New Roman" w:hAnsi="Courier New" w:cs="Courier New"/>
      <w:sz w:val="20"/>
      <w:szCs w:val="20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vnenabavke.gcjelen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10F2-4E6C-4BD5-871B-A60E36E6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2020-11-05T11:07:00Z</cp:lastPrinted>
  <dcterms:created xsi:type="dcterms:W3CDTF">2020-11-05T11:08:00Z</dcterms:created>
  <dcterms:modified xsi:type="dcterms:W3CDTF">2020-11-05T11:08:00Z</dcterms:modified>
</cp:coreProperties>
</file>